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CO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46280E64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>:</w:t>
      </w:r>
      <w:r w:rsidR="00E6716B">
        <w:rPr>
          <w:rFonts w:ascii="Arial Narrow" w:eastAsia="Arial Narrow" w:hAnsi="Arial Narrow" w:cs="Arial Narrow"/>
        </w:rPr>
        <w:t xml:space="preserve"> Voleibol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 w:rsidR="00E35716">
        <w:rPr>
          <w:rFonts w:ascii="Arial Narrow" w:eastAsia="Arial Narrow" w:hAnsi="Arial Narrow" w:cs="Arial Narrow"/>
        </w:rPr>
        <w:t>:10</w:t>
      </w:r>
      <w:r>
        <w:rPr>
          <w:rFonts w:ascii="Arial Narrow" w:eastAsia="Arial Narrow" w:hAnsi="Arial Narrow" w:cs="Arial Narrow"/>
        </w:rPr>
        <w:t xml:space="preserve">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7C8E7EFC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bookmarkStart w:id="0" w:name="_GoBack"/>
      <w:r w:rsidR="007241D8">
        <w:rPr>
          <w:rFonts w:ascii="Arial Narrow" w:eastAsia="Arial Narrow" w:hAnsi="Arial Narrow" w:cs="Arial Narrow"/>
        </w:rPr>
        <w:t>17 de enero</w:t>
      </w:r>
      <w:bookmarkEnd w:id="0"/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2A6B504A" w:rsidR="00E62E54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1. </w:t>
      </w:r>
      <w:r w:rsidR="00E35716">
        <w:rPr>
          <w:rFonts w:ascii="Arial" w:hAnsi="Arial" w:cs="Arial"/>
          <w:i/>
          <w:iCs/>
          <w:color w:val="000000"/>
          <w:shd w:val="clear" w:color="auto" w:fill="FFFFFF"/>
        </w:rPr>
        <w:t>¿Cómo evaluo y hago seguimiento a mi condición físico por medio de pruebas y test que me permiten crear un plan de mejora y cómo aplico estas pruebas a la práctica del voleibol?</w:t>
      </w:r>
    </w:p>
    <w:p w14:paraId="11C6C6EA" w14:textId="195852CC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2. </w:t>
      </w:r>
      <w:r w:rsidR="007031B1" w:rsidRPr="000D09EE">
        <w:rPr>
          <w:rFonts w:ascii="Arial Narrow" w:hAnsi="Arial Narrow"/>
          <w:sz w:val="24"/>
          <w:szCs w:val="24"/>
        </w:rPr>
        <w:t xml:space="preserve">¿Cómo puedo mejorar los fundamentos técnicos básicos y específicos que me permitan </w:t>
      </w:r>
      <w:r w:rsidR="000D09EE" w:rsidRPr="000D09EE">
        <w:rPr>
          <w:rFonts w:ascii="Arial Narrow" w:hAnsi="Arial Narrow"/>
          <w:sz w:val="24"/>
          <w:szCs w:val="24"/>
        </w:rPr>
        <w:t>consolidar</w:t>
      </w:r>
      <w:r w:rsidR="007031B1" w:rsidRPr="000D09EE">
        <w:rPr>
          <w:rFonts w:ascii="Arial Narrow" w:hAnsi="Arial Narrow"/>
          <w:sz w:val="24"/>
          <w:szCs w:val="24"/>
        </w:rPr>
        <w:t xml:space="preserve"> un mejor nivel de juego en la práctica del voleibol?</w:t>
      </w:r>
    </w:p>
    <w:p w14:paraId="057466D2" w14:textId="0D033952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3. </w:t>
      </w:r>
      <w:r w:rsidR="000D09EE" w:rsidRPr="000D09EE">
        <w:rPr>
          <w:rFonts w:ascii="Arial Narrow" w:hAnsi="Arial Narrow"/>
          <w:sz w:val="24"/>
          <w:szCs w:val="24"/>
        </w:rPr>
        <w:t>¿Cómo mejorar mi condición física por medio del desarrollo de las capacidades condicionales y de las habilidades motrices básicas más utilizadas en el voleibol?</w:t>
      </w:r>
    </w:p>
    <w:p w14:paraId="5B5819B8" w14:textId="6D8DD500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4. </w:t>
      </w:r>
      <w:r w:rsidR="000D09EE" w:rsidRPr="000D09EE">
        <w:rPr>
          <w:rFonts w:ascii="Arial Narrow" w:hAnsi="Arial Narrow"/>
          <w:sz w:val="24"/>
          <w:szCs w:val="24"/>
        </w:rPr>
        <w:t>¿Cómo puedo adquirir un pensamiento táctico adecuado que me permita mejorar mi rendimiento en la práctica deportiva del voleibol?</w:t>
      </w:r>
    </w:p>
    <w:p w14:paraId="7E77D505" w14:textId="77777777" w:rsidR="007031B1" w:rsidRPr="000D09EE" w:rsidRDefault="00F309A8" w:rsidP="007031B1">
      <w:pPr>
        <w:pStyle w:val="NormalWeb"/>
        <w:spacing w:before="0" w:beforeAutospacing="0" w:after="0" w:afterAutospacing="0"/>
        <w:jc w:val="both"/>
        <w:rPr>
          <w:rFonts w:ascii="Arial Narrow" w:hAnsi="Arial Narrow"/>
        </w:rPr>
      </w:pPr>
      <w:r w:rsidRPr="000D09EE"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7031B1" w:rsidRPr="000D09EE">
        <w:rPr>
          <w:rFonts w:ascii="Arial Narrow" w:hAnsi="Arial Narrow"/>
          <w:color w:val="000000"/>
        </w:rPr>
        <w:t>¿Cómo reconocer y utilizar los gestos técnicos básicos para las diferentes situaciones de juego que se presentan en el voleibol?</w:t>
      </w:r>
    </w:p>
    <w:p w14:paraId="382B14ED" w14:textId="5A9E5CA5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lastRenderedPageBreak/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023F4D0E" w14:textId="3383D6EE" w:rsidR="007031B1" w:rsidRDefault="00E35716" w:rsidP="007031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222222"/>
          <w:shd w:val="clear" w:color="auto" w:fill="FFFFFF"/>
        </w:rPr>
        <w:t>Explique cómo se realizan los golpes básicos del Voleibol (Antebrazos, dedos y saque por debajo).</w:t>
      </w:r>
    </w:p>
    <w:p w14:paraId="684675AA" w14:textId="55876A75" w:rsidR="00E35716" w:rsidRDefault="00E35716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¿qué tipos de saque existen en el voleibol? Explíquelos</w:t>
      </w:r>
    </w:p>
    <w:p w14:paraId="3CDAC90A" w14:textId="721CFC15" w:rsidR="000D09EE" w:rsidRDefault="00E35716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 ¿Cuántas</w:t>
      </w:r>
      <w:r w:rsidR="000D09EE">
        <w:rPr>
          <w:rFonts w:ascii="Arial Narrow" w:hAnsi="Arial Narrow"/>
          <w:color w:val="000000"/>
        </w:rPr>
        <w:t xml:space="preserve"> posiciones hay en el voleibol? describa brevemente cada una de ellas</w:t>
      </w:r>
    </w:p>
    <w:p w14:paraId="305F5BDA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Mencione 3 jugadas utilizadas comúnmente en el voleibol</w:t>
      </w:r>
    </w:p>
    <w:p w14:paraId="20DE6C12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¿Cuáles son las condiciones para poder dar inicio de juego en el voleibol? </w:t>
      </w:r>
    </w:p>
    <w:p w14:paraId="0FE49FD8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Explica ¿con qué partes del cuerpo se puede golpear el balón en el voleibol y de qué forma? </w:t>
      </w:r>
    </w:p>
    <w:p w14:paraId="012055E5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¿En qué año y por quien fue creado el voleibol?</w:t>
      </w:r>
    </w:p>
    <w:p w14:paraId="508BEC1C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¿Dónde se hizo popular el voleibol?</w:t>
      </w:r>
    </w:p>
    <w:p w14:paraId="1D4E2914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¿Es obligatorio rotar en voleibol?</w:t>
      </w:r>
    </w:p>
    <w:p w14:paraId="5A8AB3B0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</w:pPr>
      <w:r>
        <w:rPr>
          <w:rFonts w:ascii="Arial Narrow" w:hAnsi="Arial Narrow"/>
          <w:color w:val="000000"/>
        </w:rPr>
        <w:t>¿Cuantas veces puede tocar el balón un jugador?</w:t>
      </w:r>
    </w:p>
    <w:p w14:paraId="3A7B1CB2" w14:textId="081D1B19" w:rsidR="00F309A8" w:rsidRPr="00410A1C" w:rsidRDefault="00F309A8" w:rsidP="00410A1C">
      <w:pPr>
        <w:pStyle w:val="Prrafodelista"/>
        <w:ind w:left="1080"/>
        <w:rPr>
          <w:lang w:val="es-CO"/>
        </w:rPr>
      </w:pPr>
    </w:p>
    <w:p w14:paraId="2D7D0291" w14:textId="279123DE" w:rsidR="00CE289F" w:rsidRPr="00410A1C" w:rsidRDefault="00CE289F" w:rsidP="00410A1C">
      <w:pPr>
        <w:pStyle w:val="Prrafodelista"/>
        <w:ind w:left="1080"/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1410FA5F" w:rsidR="00CE289F" w:rsidRDefault="00CE289F" w:rsidP="00CE289F">
      <w:pPr>
        <w:rPr>
          <w:lang w:val="es-CO"/>
        </w:rPr>
      </w:pPr>
    </w:p>
    <w:p w14:paraId="6B59DF03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Pagina FIVB</w:t>
      </w:r>
    </w:p>
    <w:p w14:paraId="71CD70E5" w14:textId="77777777" w:rsidR="00DF4EAF" w:rsidRDefault="002A5316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hyperlink r:id="rId8" w:history="1">
        <w:r w:rsidR="00DF4EAF">
          <w:rPr>
            <w:rStyle w:val="Hipervnculo"/>
            <w:rFonts w:ascii="Arial Narrow" w:hAnsi="Arial Narrow"/>
            <w:b/>
            <w:bCs/>
            <w:color w:val="1155CC"/>
          </w:rPr>
          <w:t>https://medac.es/blogs/deporte/saque-en-voleibol-tecnica-imprescindible-en-deporte</w:t>
        </w:r>
      </w:hyperlink>
    </w:p>
    <w:p w14:paraId="7170F64D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https://www.fevochi.cl/2010/05/10/principales-tecnicas-de-voleibol/</w:t>
      </w:r>
    </w:p>
    <w:p w14:paraId="15A5E495" w14:textId="6B880DCF" w:rsidR="00DF4EAF" w:rsidRDefault="002A5316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hyperlink r:id="rId9" w:history="1">
        <w:r w:rsidR="00DF4EAF" w:rsidRPr="00E228DB">
          <w:rPr>
            <w:rStyle w:val="Hipervnculo"/>
            <w:rFonts w:ascii="Calibri" w:hAnsi="Calibri" w:cs="Calibri"/>
            <w:b/>
            <w:bCs/>
          </w:rPr>
          <w:t>https://www.uv.es/sefe/DocsCompeticions/Voleibol/Reglamento_oficial%20_voleibol.pdf</w:t>
        </w:r>
      </w:hyperlink>
    </w:p>
    <w:p w14:paraId="183EDE4E" w14:textId="4366303B" w:rsidR="00DF4EAF" w:rsidRDefault="002A5316" w:rsidP="00DF4EAF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hyperlink r:id="rId10" w:history="1">
        <w:r w:rsidR="00DF4EAF" w:rsidRPr="00E228DB">
          <w:rPr>
            <w:rStyle w:val="Hipervnculo"/>
            <w:rFonts w:ascii="Calibri" w:hAnsi="Calibri" w:cs="Calibri"/>
            <w:b/>
            <w:bCs/>
          </w:rPr>
          <w:t>https://fedpurvoli.com/wp-content/uploads/2021/01/HISTORIA-DEL-VOLEIBOL.pdf</w:t>
        </w:r>
      </w:hyperlink>
    </w:p>
    <w:p w14:paraId="42151052" w14:textId="77777777" w:rsidR="00DF4EAF" w:rsidRDefault="00DF4EAF" w:rsidP="00DF4EAF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b/>
          <w:bCs/>
          <w:color w:val="000000"/>
        </w:rPr>
      </w:pPr>
    </w:p>
    <w:p w14:paraId="15FF7CBD" w14:textId="77777777" w:rsidR="00DF4EAF" w:rsidRDefault="00DF4EAF" w:rsidP="00CE289F">
      <w:pPr>
        <w:rPr>
          <w:lang w:val="es-CO"/>
        </w:rPr>
      </w:pPr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6D806F" w14:textId="77777777" w:rsidR="002A5316" w:rsidRDefault="002A5316" w:rsidP="002941E1">
      <w:pPr>
        <w:spacing w:after="0" w:line="240" w:lineRule="auto"/>
      </w:pPr>
      <w:r>
        <w:separator/>
      </w:r>
    </w:p>
  </w:endnote>
  <w:endnote w:type="continuationSeparator" w:id="0">
    <w:p w14:paraId="638E413E" w14:textId="77777777" w:rsidR="002A5316" w:rsidRDefault="002A5316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DEE8C" w14:textId="77777777" w:rsidR="002A5316" w:rsidRDefault="002A5316" w:rsidP="002941E1">
      <w:pPr>
        <w:spacing w:after="0" w:line="240" w:lineRule="auto"/>
      </w:pPr>
      <w:r>
        <w:separator/>
      </w:r>
    </w:p>
  </w:footnote>
  <w:footnote w:type="continuationSeparator" w:id="0">
    <w:p w14:paraId="5683B659" w14:textId="77777777" w:rsidR="002A5316" w:rsidRDefault="002A5316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D3B0A"/>
    <w:multiLevelType w:val="multilevel"/>
    <w:tmpl w:val="6F4E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62177"/>
    <w:multiLevelType w:val="hybridMultilevel"/>
    <w:tmpl w:val="F320A408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2E4BE2"/>
    <w:multiLevelType w:val="multilevel"/>
    <w:tmpl w:val="E286C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2D5513"/>
    <w:multiLevelType w:val="multilevel"/>
    <w:tmpl w:val="FB56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831A5D"/>
    <w:multiLevelType w:val="multilevel"/>
    <w:tmpl w:val="0F464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906D1"/>
    <w:multiLevelType w:val="multilevel"/>
    <w:tmpl w:val="3A6A48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2378D4"/>
    <w:multiLevelType w:val="multilevel"/>
    <w:tmpl w:val="7098F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2"/>
  </w:num>
  <w:num w:numId="5">
    <w:abstractNumId w:val="2"/>
  </w:num>
  <w:num w:numId="6">
    <w:abstractNumId w:val="3"/>
  </w:num>
  <w:num w:numId="7">
    <w:abstractNumId w:val="11"/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  <w:num w:numId="12">
    <w:abstractNumId w:val="8"/>
    <w:lvlOverride w:ilvl="0">
      <w:lvl w:ilvl="0">
        <w:numFmt w:val="decimal"/>
        <w:lvlText w:val="%1."/>
        <w:lvlJc w:val="left"/>
      </w:lvl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4223"/>
    <w:rsid w:val="000C2CBA"/>
    <w:rsid w:val="000D09EE"/>
    <w:rsid w:val="00116ECE"/>
    <w:rsid w:val="00131810"/>
    <w:rsid w:val="001A107D"/>
    <w:rsid w:val="00245BF2"/>
    <w:rsid w:val="00246AF2"/>
    <w:rsid w:val="00263F6A"/>
    <w:rsid w:val="002755B0"/>
    <w:rsid w:val="002941E1"/>
    <w:rsid w:val="002A5316"/>
    <w:rsid w:val="00341024"/>
    <w:rsid w:val="00405E1C"/>
    <w:rsid w:val="00410A1C"/>
    <w:rsid w:val="00562399"/>
    <w:rsid w:val="00584BDE"/>
    <w:rsid w:val="005A4749"/>
    <w:rsid w:val="005C0DDF"/>
    <w:rsid w:val="005F7A54"/>
    <w:rsid w:val="0064674D"/>
    <w:rsid w:val="0065065B"/>
    <w:rsid w:val="006E5DD2"/>
    <w:rsid w:val="007031B1"/>
    <w:rsid w:val="007241D8"/>
    <w:rsid w:val="007B072B"/>
    <w:rsid w:val="007D6CAC"/>
    <w:rsid w:val="008F353B"/>
    <w:rsid w:val="00984B3E"/>
    <w:rsid w:val="009B7BB5"/>
    <w:rsid w:val="009F1689"/>
    <w:rsid w:val="00A019CE"/>
    <w:rsid w:val="00A03242"/>
    <w:rsid w:val="00A614BF"/>
    <w:rsid w:val="00B1622C"/>
    <w:rsid w:val="00C84673"/>
    <w:rsid w:val="00CE289F"/>
    <w:rsid w:val="00CE77AE"/>
    <w:rsid w:val="00DA69A5"/>
    <w:rsid w:val="00DF4EAF"/>
    <w:rsid w:val="00E35716"/>
    <w:rsid w:val="00E36345"/>
    <w:rsid w:val="00E4485D"/>
    <w:rsid w:val="00E62E54"/>
    <w:rsid w:val="00E6716B"/>
    <w:rsid w:val="00EE2DD9"/>
    <w:rsid w:val="00F26213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9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ac.es/blogs/deporte/saque-en-voleibol-tecnica-imprescindible-en-deport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fedpurvoli.com/wp-content/uploads/2021/01/HISTORIA-DEL-VOLEIBO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v.es/sefe/DocsCompeticions/Voleibol/Reglamento_oficial%20_voleibol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Cuenta Microsoft</cp:lastModifiedBy>
  <cp:revision>3</cp:revision>
  <dcterms:created xsi:type="dcterms:W3CDTF">2024-11-28T11:20:00Z</dcterms:created>
  <dcterms:modified xsi:type="dcterms:W3CDTF">2024-11-29T23:48:00Z</dcterms:modified>
</cp:coreProperties>
</file>