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TALLER DE ACTIVIDADES COMPLEMENTARIAS DE APOYO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PROCESO NIVELATORIO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Área: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Tecnología e Informática                                             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Grado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: 9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º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              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4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- 202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Nombre del estudiante: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Los estudiantes que al finalizar el año lectivo hayan obtenido valoración de desempeño bajo en dos (2) área del plan de estudios y hayan asistido como mínimo a 75% de las actividades académicas, pueden ser promovidos con programación de actividades complementarias de apoyo, las cuales se presentarán en sesión programada y previamente informada antes de iniciar el año lectivo siguiente y tendrán como plazo máximo para su recuperación el primer periodo académico del mismo.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Observaciones Generales: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Desarrolle el taller correspondiente al área en la cual presentó debilidades académicas, según lo muestra el informe final entregado al acudiente al final del año lectivo.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Presentación: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taller debe presentarse y ser 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sustentado el viernes  </w:t>
      </w: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u w:val="single"/>
          <w:rtl w:val="0"/>
        </w:rPr>
        <w:t xml:space="preserve">1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7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 de enero de 202</w:t>
      </w:r>
      <w:r w:rsidDel="00000000" w:rsidR="00000000" w:rsidRPr="00000000">
        <w:rPr>
          <w:rFonts w:ascii="Arial Narrow" w:cs="Arial Narrow" w:eastAsia="Arial Narrow" w:hAnsi="Arial Narrow"/>
          <w:u w:val="single"/>
          <w:rtl w:val="0"/>
        </w:rPr>
        <w:t xml:space="preserve">5</w:t>
      </w:r>
      <w:r w:rsidDel="00000000" w:rsidR="00000000" w:rsidRPr="00000000">
        <w:rPr>
          <w:rFonts w:ascii="Arial Narrow" w:cs="Arial Narrow" w:eastAsia="Arial Narrow" w:hAnsi="Arial Narrow"/>
          <w:color w:val="000000"/>
          <w:u w:val="single"/>
          <w:rtl w:val="0"/>
        </w:rPr>
        <w:t xml:space="preserve"> a las 7:00 am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, donde el estudiante dará cuenta de sus conocimientos y competencias.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PROBLEMATIZADORAS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importancia tiene la calidad en la presentación de contenidos digitales personalizados y estandarizados?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la tecnología ha sido protagonista en la solución de problemas y mejoramiento en la calidad de vida de los seres humanos marcando su desarrollo y evolución a través de la historia?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se pueden utilizar las herramientas TIC para realizar piezas gráficas?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el marketing digital contribuye a la promoción de mi marca y la diferenciación frente a la competencia?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las hojas de cálculo ayudan a la productividad y control financiero tanto a nivel personal como empresarial?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ACTIVIDADES: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0" w:hanging="2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Consulta cuáles son las normas APA actuales y menciona en qué consisten las relacionadas con: márgenes, numeración, tabla de contenido, tipo y tamaño de fuente, citas.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Elabora un documento en Word, con normas APA, de mínimo cinco páginas donde hables de los siguientes temas, separados por títulos: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Uso de la tecnología en tu vida cotidiana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Amenazas tecnológicas (¿qué son y cómo afectan a los dispositivos y la información?)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Cuarta revolución industrial y sus principales características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ind w:left="144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Responde lo siguiente: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son la misión y la visión de una empresa?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son los valores corporativos?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es la identidad de marca?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360" w:lineRule="auto"/>
        <w:ind w:left="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Elabora una animación (puedes utilizar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https://www.animaker.com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 o un cómic (puedes utilizar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https://www.pixton.com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 explicando el concepto de publicidad y branding.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Explica cuáles son los diferentes tipos de logos que existen y da ejemplos de cada uno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Elabora un afiche en Canva o cualquier otra aplicación haciendo publicidad a una nueva marca (puedes elegir el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2.0000000000000284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ámbito que desees para la marca)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Elabora una línea de tiempo mostrando la evolución del marketing digital, desde sus inicios hasta el día de hoy.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Crea un video corto (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1155cc"/>
            <w:u w:val="single"/>
            <w:rtl w:val="0"/>
          </w:rPr>
          <w:t xml:space="preserve">https://www.flexclip.com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 en el que hables sobre las redes sociales y su importancia para la publicidad y el mercadeo digital.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Consulta los siguientes términos acerca de Excel: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Hoja de cálculo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Celdas y columnas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144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Tipos de gráficos (con ejemplos en imágenes)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Elabora una hoja de Excel en la que muestres lo siguiente: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</w:rPr>
        <w:drawing>
          <wp:inline distB="114300" distT="114300" distL="114300" distR="114300">
            <wp:extent cx="5895975" cy="231457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2314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Debes completar la tabla con el promedio de cada estudiante y la palabra SI o NO si aprueba o reprueba respectivamente. Recordar que se aprueba con nota igual o superior a 3.0</w:t>
      </w:r>
    </w:p>
    <w:sectPr>
      <w:headerReference r:id="rId11" w:type="default"/>
      <w:footerReference r:id="rId12" w:type="default"/>
      <w:pgSz w:h="15842" w:w="12242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960"/>
      </w:tabs>
      <w:spacing w:after="0" w:line="240" w:lineRule="auto"/>
      <w:ind w:left="0" w:hanging="2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6"/>
        <w:szCs w:val="16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  <w:rtl w:val="0"/>
      </w:rPr>
      <w:t xml:space="preserve"> /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ind w:left="0" w:hanging="2"/>
      <w:jc w:val="both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1.png"/><Relationship Id="rId12" Type="http://schemas.openxmlformats.org/officeDocument/2006/relationships/footer" Target="footer1.xml"/><Relationship Id="rId9" Type="http://schemas.openxmlformats.org/officeDocument/2006/relationships/hyperlink" Target="https://www.flexclip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animaker.com" TargetMode="External"/><Relationship Id="rId8" Type="http://schemas.openxmlformats.org/officeDocument/2006/relationships/hyperlink" Target="https://www.pixton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jUJWC0V+frEbkVSOhe51fiyBkw==">CgMxLjAyCGguZ2pkZ3hzOAByITFCRW10TEQ4LWcxV0hnQ0w3YkxRWEFRTnBUTHJpVTVpeg==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