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PLANES COMPLEMENTARIOS DE APOYO   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Área: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Ciencias Naturale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y Ed Ambiental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7º</w:t>
      </w:r>
      <w:r w:rsidDel="00000000" w:rsidR="00000000" w:rsidRPr="00000000">
        <w:rPr>
          <w:rFonts w:ascii="Arial Narrow" w:cs="Arial Narrow" w:eastAsia="Arial Narrow" w:hAnsi="Arial Narrow"/>
          <w:color w:val="ffffff"/>
          <w:rtl w:val="0"/>
        </w:rPr>
        <w:t xml:space="preserve">|</w:t>
      </w: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rtl w:val="0"/>
        </w:rPr>
        <w:t xml:space="preserve">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Período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Año: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la semana del 20 al 22 de agosto y del 26 al 29 de agosto del 2024.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¿Cuál es el papel que cumplen los procesos de MEIOSIS y MITOSIS en la reproducción celular y su incidencia en el desarrollo de los seres vivos?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a partir de las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características de los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procesos biológicos como son las etapas de la mitosis y la meiosis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Ejes temáticos y contenidos: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Procesos de   mitosis y la meiosis.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Estructura reproductora (humano, animal, vegetal).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Sistema Excretor.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Sistema óseo muscular.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Guías Páginas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1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- 110   Procesos mitosis y meiosis.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5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111- 117    Sistema muscular.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5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118 -128    Sistema óseo.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reproducción humana - Google Search. (s/f). Google.com. Recuperado el 7 de junio de 2024, de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google.com/search?sca_esv=66046235350063f2&amp;sca_upv=1&amp;rlz=1C1CHZN_esCO988CO988&amp;q=reproducci%C3%B3n+humana&amp;tbm=vid&amp;source=lnms&amp;prmd=ivnsmbtz&amp;sa=X&amp;sqi=2&amp;pjf=1&amp;ved=2ahUKEwjMif69sMqGAxWyTjABHV6WAXIQ0pQJegQIDRAB&amp;biw=1164&amp;bih=623&amp;dpr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Learn-Español, S. A. [SmileandLearnEspa%C3%B1ol]. (2023, septiembre 5). VIVÍPAROS Y OVOVIVÍPAROS.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https://www.youtube.com/watch?v=UcGKVBYM5d0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Aulachachi]. (2020, octubre 18). Las Plantas | Reproducción | Aula chachi - Vídeos    educativos para niños.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https://www.youtube.com/watch?v=89NwOC1KFCA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45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Learn-Español, S. A. [SmileandLearnEspa%C3%B1ol]. (2022, diciembre 8). SISTEMA EXCRETOR  El aparato urinario y las glándulas sudoríparas 🧬 Ciencia para niños.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https://www.youtube.com/watch?v=oxJ6DsTwA5E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ff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Learn-Español, S. A. [SmileandLearnEspa%C3%B1ol]. (2018, agosto 24). El sistema locomotor | El cuerpo humano para niños | El sistema óseo y muscular.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https://www.youtube.com/watch?v=zBj34-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•</w:t>
        <w:tab/>
        <w:t xml:space="preserve">Ospina Londoño Julián.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•</w:t>
        <w:tab/>
        <w:t xml:space="preserve">Editorial Serfin SAS, 2023.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12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-603663</wp:posOffset>
          </wp:positionH>
          <wp:positionV relativeFrom="paragraph">
            <wp:posOffset>-377189</wp:posOffset>
          </wp:positionV>
          <wp:extent cx="1686560" cy="714375"/>
          <wp:effectExtent b="0" l="0" r="0" t="0"/>
          <wp:wrapSquare wrapText="bothSides" distB="0" distT="0" distL="114300" distR="11430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0800000">
                    <a:off x="0" y="0"/>
                    <a:ext cx="1686560" cy="7143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02"/>
      <w:numFmt w:val="decimal"/>
      <w:lvlText w:val="%1"/>
      <w:lvlJc w:val="left"/>
      <w:pPr>
        <w:ind w:left="1410" w:hanging="360"/>
      </w:pPr>
      <w:rPr/>
    </w:lvl>
    <w:lvl w:ilvl="1">
      <w:start w:val="1"/>
      <w:numFmt w:val="lowerLetter"/>
      <w:lvlText w:val="%2."/>
      <w:lvlJc w:val="left"/>
      <w:pPr>
        <w:ind w:left="2130" w:hanging="360"/>
      </w:pPr>
      <w:rPr/>
    </w:lvl>
    <w:lvl w:ilvl="2">
      <w:start w:val="1"/>
      <w:numFmt w:val="lowerRoman"/>
      <w:lvlText w:val="%3."/>
      <w:lvlJc w:val="right"/>
      <w:pPr>
        <w:ind w:left="2850" w:hanging="180"/>
      </w:pPr>
      <w:rPr/>
    </w:lvl>
    <w:lvl w:ilvl="3">
      <w:start w:val="1"/>
      <w:numFmt w:val="decimal"/>
      <w:lvlText w:val="%4."/>
      <w:lvlJc w:val="left"/>
      <w:pPr>
        <w:ind w:left="3570" w:hanging="360"/>
      </w:pPr>
      <w:rPr/>
    </w:lvl>
    <w:lvl w:ilvl="4">
      <w:start w:val="1"/>
      <w:numFmt w:val="lowerLetter"/>
      <w:lvlText w:val="%5."/>
      <w:lvlJc w:val="left"/>
      <w:pPr>
        <w:ind w:left="4290" w:hanging="360"/>
      </w:pPr>
      <w:rPr/>
    </w:lvl>
    <w:lvl w:ilvl="5">
      <w:start w:val="1"/>
      <w:numFmt w:val="lowerRoman"/>
      <w:lvlText w:val="%6."/>
      <w:lvlJc w:val="right"/>
      <w:pPr>
        <w:ind w:left="5010" w:hanging="180"/>
      </w:pPr>
      <w:rPr/>
    </w:lvl>
    <w:lvl w:ilvl="6">
      <w:start w:val="1"/>
      <w:numFmt w:val="decimal"/>
      <w:lvlText w:val="%7."/>
      <w:lvlJc w:val="left"/>
      <w:pPr>
        <w:ind w:left="5730" w:hanging="360"/>
      </w:pPr>
      <w:rPr/>
    </w:lvl>
    <w:lvl w:ilvl="7">
      <w:start w:val="1"/>
      <w:numFmt w:val="lowerLetter"/>
      <w:lvlText w:val="%8."/>
      <w:lvlJc w:val="left"/>
      <w:pPr>
        <w:ind w:left="6450" w:hanging="360"/>
      </w:pPr>
      <w:rPr/>
    </w:lvl>
    <w:lvl w:ilvl="8">
      <w:start w:val="1"/>
      <w:numFmt w:val="lowerRoman"/>
      <w:lvlText w:val="%9."/>
      <w:lvlJc w:val="right"/>
      <w:pPr>
        <w:ind w:left="717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NormalWeb">
    <w:name w:val="Normal (Web)"/>
    <w:basedOn w:val="Normal"/>
    <w:uiPriority w:val="99"/>
    <w:semiHidden w:val="1"/>
    <w:unhideWhenUsed w:val="1"/>
    <w:rsid w:val="00325F4B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 w:val="1"/>
    <w:rsid w:val="00E00BB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00BB4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E00BB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00BB4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zBj34-" TargetMode="External"/><Relationship Id="rId10" Type="http://schemas.openxmlformats.org/officeDocument/2006/relationships/hyperlink" Target="https://www.youtube.com/watch?v=oxJ6DsTwA5E" TargetMode="External"/><Relationship Id="rId12" Type="http://schemas.openxmlformats.org/officeDocument/2006/relationships/header" Target="header1.xml"/><Relationship Id="rId9" Type="http://schemas.openxmlformats.org/officeDocument/2006/relationships/hyperlink" Target="https://www.youtube.com/watch?v=89NwOC1KFC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google.com/search?sca_esv=66046235350063f2&amp;sca_upv=1&amp;rlz=1C1CHZN_esCO988CO988&amp;q=reproducci%C3%B3n+humana&amp;tbm=vid&amp;source=lnms&amp;prmd=ivnsmbtz&amp;sa=X&amp;sqi=2&amp;pjf=1&amp;ved=2ahUKEwjMif69sMqGAxWyTjABHV6WAXIQ0pQJegQIDRAB&amp;biw=1164&amp;bih=623&amp;dpr=1" TargetMode="External"/><Relationship Id="rId8" Type="http://schemas.openxmlformats.org/officeDocument/2006/relationships/hyperlink" Target="https://www.youtube.com/watch?v=UcGKVBYM5d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4t7Jk67aEGOETgnz2QjZPKjKwA==">CgMxLjAyCGguZ2pkZ3hzOAByITF5MEtzV1F2QnhvMXEwRDl6WGdBOTdRSlRmdzJROGxqUg==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2022-09-29T19:34:00Z</dcterms:created>
  <dc:creator>Jefe de Area</dc:creator>
</cp:coreProperties>
</file>