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90047F" w:rsidRDefault="00000000">
      <w:pPr>
        <w:spacing w:line="360" w:lineRule="auto"/>
        <w:jc w:val="center"/>
        <w:rPr>
          <w:rFonts w:ascii="Arial Narrow" w:eastAsia="Arial Narrow" w:hAnsi="Arial Narrow" w:cs="Arial Narrow"/>
          <w:sz w:val="20"/>
          <w:szCs w:val="20"/>
        </w:rPr>
      </w:pPr>
      <w:r w:rsidRPr="004764FC">
        <w:rPr>
          <w:rFonts w:ascii="Arial Narrow" w:eastAsia="Arial Narrow" w:hAnsi="Arial Narrow" w:cs="Arial Narrow"/>
          <w:b/>
          <w:bCs/>
          <w:sz w:val="20"/>
          <w:szCs w:val="20"/>
        </w:rPr>
        <w:t>PLANES COMPLEMENTARIOS DE APOYO</w:t>
      </w:r>
      <w:r>
        <w:rPr>
          <w:rFonts w:ascii="Arial Narrow" w:eastAsia="Arial Narrow" w:hAnsi="Arial Narrow" w:cs="Arial Narrow"/>
          <w:sz w:val="20"/>
          <w:szCs w:val="20"/>
        </w:rPr>
        <w:t xml:space="preserve">                                     </w:t>
      </w:r>
    </w:p>
    <w:p w:rsidR="0090047F" w:rsidRDefault="00000000">
      <w:pPr>
        <w:spacing w:line="360" w:lineRule="auto"/>
        <w:jc w:val="both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>Asignatura: QUIMICA              Grado: 10        Periodo: 3                     Año: 2024</w:t>
      </w:r>
    </w:p>
    <w:p w:rsidR="0090047F" w:rsidRPr="00812CCE" w:rsidRDefault="00000000">
      <w:pPr>
        <w:spacing w:line="360" w:lineRule="auto"/>
        <w:jc w:val="both"/>
        <w:rPr>
          <w:rFonts w:ascii="Arial Narrow" w:eastAsia="Arial Narrow" w:hAnsi="Arial Narrow" w:cs="Arial Narrow"/>
          <w:b/>
          <w:bCs/>
          <w:sz w:val="20"/>
          <w:szCs w:val="20"/>
        </w:rPr>
      </w:pPr>
      <w:r w:rsidRPr="00812CCE">
        <w:rPr>
          <w:rFonts w:ascii="Arial Narrow" w:eastAsia="Arial Narrow" w:hAnsi="Arial Narrow" w:cs="Arial Narrow"/>
          <w:b/>
          <w:bCs/>
          <w:sz w:val="20"/>
          <w:szCs w:val="20"/>
        </w:rPr>
        <w:t>RECOMENDACIONES</w:t>
      </w:r>
    </w:p>
    <w:p w:rsidR="0090047F" w:rsidRDefault="0000000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  <w:sz w:val="20"/>
          <w:szCs w:val="20"/>
        </w:rPr>
      </w:pPr>
      <w:r>
        <w:rPr>
          <w:rFonts w:ascii="Arial Narrow" w:eastAsia="Arial Narrow" w:hAnsi="Arial Narrow" w:cs="Arial Narrow"/>
          <w:i/>
          <w:sz w:val="20"/>
          <w:szCs w:val="20"/>
        </w:rPr>
        <w:t xml:space="preserve">Cada periodo el docente formula una pregunta problematizadora o situación problema relacionada con las metas de aprendizaje que le ayudan al estudiante a prepararse para sustentar sus conocimientos y niveles de competencia desde cada área. Este proceso está programado la semana del 20 al 22 de </w:t>
      </w:r>
      <w:r w:rsidR="004764FC">
        <w:rPr>
          <w:rFonts w:ascii="Arial Narrow" w:eastAsia="Arial Narrow" w:hAnsi="Arial Narrow" w:cs="Arial Narrow"/>
          <w:i/>
          <w:sz w:val="20"/>
          <w:szCs w:val="20"/>
        </w:rPr>
        <w:t>agosto</w:t>
      </w:r>
      <w:r>
        <w:rPr>
          <w:rFonts w:ascii="Arial Narrow" w:eastAsia="Arial Narrow" w:hAnsi="Arial Narrow" w:cs="Arial Narrow"/>
          <w:i/>
          <w:sz w:val="20"/>
          <w:szCs w:val="20"/>
        </w:rPr>
        <w:t xml:space="preserve"> y del 26 al 29 de </w:t>
      </w:r>
      <w:r w:rsidR="004764FC">
        <w:rPr>
          <w:rFonts w:ascii="Arial Narrow" w:eastAsia="Arial Narrow" w:hAnsi="Arial Narrow" w:cs="Arial Narrow"/>
          <w:i/>
          <w:sz w:val="20"/>
          <w:szCs w:val="20"/>
        </w:rPr>
        <w:t>agosto</w:t>
      </w:r>
      <w:r>
        <w:rPr>
          <w:rFonts w:ascii="Arial Narrow" w:eastAsia="Arial Narrow" w:hAnsi="Arial Narrow" w:cs="Arial Narrow"/>
          <w:i/>
          <w:sz w:val="20"/>
          <w:szCs w:val="20"/>
        </w:rPr>
        <w:t xml:space="preserve"> del de 2024. El estudiante debe repasar los conceptos que se citan a continuación con ayuda de las notas de clase, el cuaderno y guías de trabajo con el fin de presentar sustentación que dé cuenta de las competencias adquiridas.</w:t>
      </w:r>
    </w:p>
    <w:p w:rsidR="0090047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Pregunta Problematizadora</w:t>
      </w:r>
    </w:p>
    <w:p w:rsidR="00812CCE" w:rsidRDefault="00812CCE" w:rsidP="00812CC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</w:p>
    <w:p w:rsidR="0090047F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20"/>
          <w:szCs w:val="20"/>
        </w:rPr>
        <w:t>¿Cuál es la importancia de reconocer los compuestos químicos que utilizamos a diario y su impacto en el ambiente?</w:t>
      </w:r>
    </w:p>
    <w:p w:rsidR="00812CCE" w:rsidRDefault="00812CC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</w:p>
    <w:p w:rsidR="0090047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Metas de aprendizaje</w:t>
      </w:r>
    </w:p>
    <w:p w:rsidR="00812CCE" w:rsidRDefault="00812CCE" w:rsidP="00812CC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</w:p>
    <w:p w:rsidR="00812CCE" w:rsidRDefault="00000000" w:rsidP="00812CCE">
      <w:pPr>
        <w:pStyle w:val="Prrafodelista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12CCE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Explicar cómo las sustancias se forman a partir de la interacción de los elementos y diferenciar los sistemas de nomenclatura de la química inorgánica al momento de nombrar dichos compuestos químicos                                                                                                                                </w:t>
      </w:r>
    </w:p>
    <w:p w:rsidR="00812CCE" w:rsidRDefault="00000000" w:rsidP="00812CCE">
      <w:pPr>
        <w:pStyle w:val="Prrafodelista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12CCE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Establecer la formación de enlaces en ciertos compuestos </w:t>
      </w:r>
      <w:r w:rsidR="00812CCE" w:rsidRPr="00812CCE">
        <w:rPr>
          <w:rFonts w:ascii="Arial Narrow" w:eastAsia="Arial Narrow" w:hAnsi="Arial Narrow" w:cs="Arial Narrow"/>
          <w:color w:val="000000"/>
          <w:sz w:val="20"/>
          <w:szCs w:val="20"/>
        </w:rPr>
        <w:t>químicos y</w:t>
      </w:r>
      <w:r w:rsidRPr="00812CCE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aplicar las reglas de nomenclatura química inorgánica para dar el nombre y la fórmula al compuesto químico dado. Al igual que tendrá la capacidad para distinguir los cuatro grupos fundamentales en los que se dividen los compuestos en la química inorgánica.              </w:t>
      </w:r>
    </w:p>
    <w:p w:rsidR="0090047F" w:rsidRPr="00812CCE" w:rsidRDefault="00000000" w:rsidP="00812CCE">
      <w:pPr>
        <w:pStyle w:val="Prrafodelista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12CCE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Escuchar activamente a mis compañeros y compañeras, reconozco otros puntos de vista, compararlos con los míos y modificar lo que pienso ante argumentos más sólidos.           </w:t>
      </w:r>
    </w:p>
    <w:p w:rsidR="00812CCE" w:rsidRDefault="00812CC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:rsidR="00812CCE" w:rsidRPr="00812CC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</w:t>
      </w: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Ejes temático y contenido</w:t>
      </w:r>
    </w:p>
    <w:p w:rsidR="00812CCE" w:rsidRPr="00812CCE" w:rsidRDefault="00812CCE" w:rsidP="00812CC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:rsidR="0090047F" w:rsidRPr="00812CCE" w:rsidRDefault="00000000" w:rsidP="00812CCE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12CCE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Números de oxidación </w:t>
      </w:r>
    </w:p>
    <w:p w:rsidR="0090047F" w:rsidRPr="00812CCE" w:rsidRDefault="00000000" w:rsidP="00812CCE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12CCE">
        <w:rPr>
          <w:rFonts w:ascii="Arial Narrow" w:eastAsia="Arial Narrow" w:hAnsi="Arial Narrow" w:cs="Arial Narrow"/>
          <w:color w:val="000000"/>
          <w:sz w:val="20"/>
          <w:szCs w:val="20"/>
        </w:rPr>
        <w:t>Nomenclatura química</w:t>
      </w:r>
    </w:p>
    <w:p w:rsidR="0090047F" w:rsidRPr="00812CCE" w:rsidRDefault="00000000" w:rsidP="00812CCE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12CCE">
        <w:rPr>
          <w:rFonts w:ascii="Arial Narrow" w:eastAsia="Arial Narrow" w:hAnsi="Arial Narrow" w:cs="Arial Narrow"/>
          <w:color w:val="000000"/>
          <w:sz w:val="20"/>
          <w:szCs w:val="20"/>
        </w:rPr>
        <w:t>Nomenclatura inorgánica: óxidos, hidróxidos, ácidos y sales</w:t>
      </w:r>
    </w:p>
    <w:p w:rsidR="0090047F" w:rsidRPr="00812CCE" w:rsidRDefault="00000000" w:rsidP="00812CCE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12CCE">
        <w:rPr>
          <w:rFonts w:ascii="Arial Narrow" w:eastAsia="Arial Narrow" w:hAnsi="Arial Narrow" w:cs="Arial Narrow"/>
          <w:color w:val="000000"/>
          <w:sz w:val="20"/>
          <w:szCs w:val="20"/>
        </w:rPr>
        <w:t>Tradicional, sistemática y Stock</w:t>
      </w:r>
    </w:p>
    <w:p w:rsidR="00812CCE" w:rsidRDefault="00812CC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:rsidR="0090047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</w:t>
      </w: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 xml:space="preserve">Referencias bibliográficas </w:t>
      </w:r>
    </w:p>
    <w:p w:rsidR="0090047F" w:rsidRPr="004764FC" w:rsidRDefault="00000000" w:rsidP="004764FC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Suarez Cadavid, H. (2007). Guía de Actividades Química y Ambiental 11°. Medellín, Colombia: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Serfín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Educativo S.A.</w:t>
      </w:r>
    </w:p>
    <w:p w:rsidR="0090047F" w:rsidRPr="004764FC" w:rsidRDefault="00000000" w:rsidP="004764FC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Editores: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Elvers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B, Hawkins S y otros: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Ullman´s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Enciclopedia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of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Industrial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Chemistry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; Volumen </w:t>
      </w:r>
      <w:proofErr w:type="gram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24;   </w:t>
      </w:r>
      <w:proofErr w:type="gram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Quinta edición completamente revisada; editorial VCH; New York, USA; 1989.  </w:t>
      </w:r>
    </w:p>
    <w:p w:rsidR="0090047F" w:rsidRPr="004764FC" w:rsidRDefault="00000000" w:rsidP="004764FC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Agency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for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Toxic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Substances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and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Disease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Registry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.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ToxFAQ´s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for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Sodium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Hydroxide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[en línea]. Abril de 2002 [citado mayo 30 de 2003]. Disponible en: http://www.atsdr.cdc.gov/tfacts178.html</w:t>
      </w:r>
    </w:p>
    <w:p w:rsidR="0090047F" w:rsidRPr="004764FC" w:rsidRDefault="00000000" w:rsidP="004764FC">
      <w:pPr>
        <w:pStyle w:val="Prrafodelista"/>
        <w:numPr>
          <w:ilvl w:val="0"/>
          <w:numId w:val="2"/>
        </w:numPr>
        <w:jc w:val="center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Wikipedia, F. (2011a). Bases: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Alcoxidos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, Aminas, Hidróxidos,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Quinoxalinas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, Hidróxido de           Sodio, Amoniaco, Oxido de Calcio, Constante de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Disociacion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Acida, Metformina. </w:t>
      </w:r>
      <w:proofErr w:type="spellStart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Books</w:t>
      </w:r>
      <w:proofErr w:type="spellEnd"/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LLC, Wiki Series.</w:t>
      </w:r>
    </w:p>
    <w:p w:rsidR="0090047F" w:rsidRPr="004764FC" w:rsidRDefault="00000000" w:rsidP="004764FC">
      <w:pPr>
        <w:pStyle w:val="Prrafodelista"/>
        <w:numPr>
          <w:ilvl w:val="0"/>
          <w:numId w:val="2"/>
        </w:numPr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4764FC">
        <w:rPr>
          <w:rFonts w:ascii="Arial Narrow" w:eastAsia="Arial Narrow" w:hAnsi="Arial Narrow" w:cs="Arial Narrow"/>
          <w:color w:val="000000"/>
          <w:sz w:val="20"/>
          <w:szCs w:val="20"/>
        </w:rPr>
        <w:t>Ejemplos de óxidos</w:t>
      </w:r>
    </w:p>
    <w:p w:rsidR="0090047F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lastRenderedPageBreak/>
        <w:t xml:space="preserve"> </w:t>
      </w:r>
      <w:r>
        <w:rPr>
          <w:noProof/>
        </w:rPr>
        <w:drawing>
          <wp:inline distT="0" distB="0" distL="0" distR="0">
            <wp:extent cx="5612130" cy="2745472"/>
            <wp:effectExtent l="0" t="0" r="0" b="0"/>
            <wp:docPr id="8" name="image3.png" descr="Óxidos – regla de nomenclatura y ejemplos. – dademuchconnection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Óxidos – regla de nomenclatura y ejemplos. – dademuchconnection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454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90047F" w:rsidRDefault="0090047F">
      <w:pPr>
        <w:rPr>
          <w:rFonts w:ascii="Arial Narrow" w:eastAsia="Arial Narrow" w:hAnsi="Arial Narrow" w:cs="Arial Narrow"/>
        </w:rPr>
      </w:pPr>
    </w:p>
    <w:p w:rsidR="0090047F" w:rsidRDefault="00000000">
      <w:pPr>
        <w:rPr>
          <w:rFonts w:ascii="Arial Narrow" w:eastAsia="Arial Narrow" w:hAnsi="Arial Narrow" w:cs="Arial Narrow"/>
        </w:rPr>
      </w:pPr>
      <w:bookmarkStart w:id="0" w:name="_heading=h.gjdgxs" w:colFirst="0" w:colLast="0"/>
      <w:bookmarkEnd w:id="0"/>
      <w:r>
        <w:rPr>
          <w:noProof/>
        </w:rPr>
        <w:drawing>
          <wp:inline distT="0" distB="0" distL="0" distR="0">
            <wp:extent cx="5613095" cy="2430976"/>
            <wp:effectExtent l="0" t="0" r="0" b="0"/>
            <wp:docPr id="7" name="image2.jpg" descr="El Número de Oxidación - Areaciencia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El Número de Oxidación - Areaciencias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3095" cy="243097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90047F" w:rsidRDefault="0090047F">
      <w:pPr>
        <w:rPr>
          <w:rFonts w:ascii="Arial Narrow" w:eastAsia="Arial Narrow" w:hAnsi="Arial Narrow" w:cs="Arial Narrow"/>
        </w:rPr>
      </w:pPr>
    </w:p>
    <w:sectPr w:rsidR="0090047F">
      <w:headerReference w:type="default" r:id="rId10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EA5447" w:rsidRDefault="00EA5447" w:rsidP="004764FC">
      <w:pPr>
        <w:spacing w:after="0" w:line="240" w:lineRule="auto"/>
      </w:pPr>
      <w:r>
        <w:separator/>
      </w:r>
    </w:p>
  </w:endnote>
  <w:endnote w:type="continuationSeparator" w:id="0">
    <w:p w:rsidR="00EA5447" w:rsidRDefault="00EA5447" w:rsidP="004764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11FBCE8-DFD9-4437-9660-B74702674D75}"/>
    <w:embedBold r:id="rId2" w:fontKey="{DB979887-59A3-4CF8-8F5F-DFA59C21FF8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8976CAE8-1989-448A-961A-83B7C80A30FE}"/>
    <w:embedItalic r:id="rId4" w:fontKey="{668FA8EB-7A2A-468D-985F-C26F8368D0BE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5" w:fontKey="{5143C754-7BAE-479C-8667-3689CEA81A8E}"/>
    <w:embedBold r:id="rId6" w:fontKey="{447D9C71-D378-4B2C-8B11-72F4C056BB3B}"/>
    <w:embedItalic r:id="rId7" w:fontKey="{B1FCA008-1CC6-4EB2-B4B4-601C76A7FCF5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AB777690-8845-4309-BB89-D9DEFBA3C24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EA5447" w:rsidRDefault="00EA5447" w:rsidP="004764FC">
      <w:pPr>
        <w:spacing w:after="0" w:line="240" w:lineRule="auto"/>
      </w:pPr>
      <w:r>
        <w:separator/>
      </w:r>
    </w:p>
  </w:footnote>
  <w:footnote w:type="continuationSeparator" w:id="0">
    <w:p w:rsidR="00EA5447" w:rsidRDefault="00EA5447" w:rsidP="004764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4764FC" w:rsidRDefault="004764FC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18C1AB4">
          <wp:simplePos x="0" y="0"/>
          <wp:positionH relativeFrom="column">
            <wp:posOffset>4850930</wp:posOffset>
          </wp:positionH>
          <wp:positionV relativeFrom="paragraph">
            <wp:posOffset>-386439</wp:posOffset>
          </wp:positionV>
          <wp:extent cx="1627505" cy="756285"/>
          <wp:effectExtent l="0" t="0" r="0" b="5715"/>
          <wp:wrapTight wrapText="bothSides">
            <wp:wrapPolygon edited="0">
              <wp:start x="0" y="0"/>
              <wp:lineTo x="0" y="21219"/>
              <wp:lineTo x="21238" y="21219"/>
              <wp:lineTo x="21238" y="0"/>
              <wp:lineTo x="0" y="0"/>
            </wp:wrapPolygon>
          </wp:wrapTight>
          <wp:docPr id="182235229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7505" cy="7562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614001"/>
    <w:multiLevelType w:val="multilevel"/>
    <w:tmpl w:val="5B0EA91E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A31833"/>
    <w:multiLevelType w:val="hybridMultilevel"/>
    <w:tmpl w:val="F4FE788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926000"/>
    <w:multiLevelType w:val="hybridMultilevel"/>
    <w:tmpl w:val="6E14979A"/>
    <w:lvl w:ilvl="0" w:tplc="2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4556438D"/>
    <w:multiLevelType w:val="hybridMultilevel"/>
    <w:tmpl w:val="8F14937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71897983">
    <w:abstractNumId w:val="0"/>
  </w:num>
  <w:num w:numId="2" w16cid:durableId="1648393786">
    <w:abstractNumId w:val="3"/>
  </w:num>
  <w:num w:numId="3" w16cid:durableId="1434281710">
    <w:abstractNumId w:val="1"/>
  </w:num>
  <w:num w:numId="4" w16cid:durableId="24688963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047F"/>
    <w:rsid w:val="0018688B"/>
    <w:rsid w:val="004764FC"/>
    <w:rsid w:val="00812CCE"/>
    <w:rsid w:val="0090047F"/>
    <w:rsid w:val="00EA5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51B6D75"/>
  <w15:docId w15:val="{870B44EB-7F0F-4A27-9AB0-97E6256FA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607C"/>
    <w:rPr>
      <w:rFonts w:cs="Times New Roma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17607C"/>
    <w:pPr>
      <w:ind w:left="720"/>
      <w:contextualSpacing/>
    </w:pPr>
  </w:style>
  <w:style w:type="character" w:styleId="Hipervnculo">
    <w:name w:val="Hyperlink"/>
    <w:uiPriority w:val="99"/>
    <w:unhideWhenUsed/>
    <w:rsid w:val="0017607C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0E6C71"/>
    <w:pPr>
      <w:widowControl w:val="0"/>
      <w:wordWrap w:val="0"/>
      <w:autoSpaceDE w:val="0"/>
      <w:autoSpaceDN w:val="0"/>
      <w:spacing w:after="0" w:line="240" w:lineRule="auto"/>
      <w:jc w:val="both"/>
    </w:pPr>
    <w:rPr>
      <w:rFonts w:eastAsiaTheme="minorEastAsia"/>
      <w:kern w:val="2"/>
      <w:sz w:val="20"/>
      <w:lang w:val="en-US" w:eastAsia="ko-KR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E6C71"/>
    <w:rPr>
      <w:rFonts w:eastAsiaTheme="minorEastAsia"/>
      <w:kern w:val="2"/>
      <w:sz w:val="20"/>
      <w:lang w:val="en-US" w:eastAsia="ko-KR"/>
    </w:rPr>
  </w:style>
  <w:style w:type="character" w:styleId="Textodelmarcadordeposicin">
    <w:name w:val="Placeholder Text"/>
    <w:basedOn w:val="Fuentedeprrafopredeter"/>
    <w:uiPriority w:val="99"/>
    <w:semiHidden/>
    <w:rsid w:val="00E510E1"/>
    <w:rPr>
      <w:color w:val="80808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4764F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764FC"/>
    <w:rPr>
      <w:rFonts w:cs="Times New Roman"/>
    </w:rPr>
  </w:style>
  <w:style w:type="paragraph" w:styleId="Piedepgina">
    <w:name w:val="footer"/>
    <w:basedOn w:val="Normal"/>
    <w:link w:val="PiedepginaCar"/>
    <w:uiPriority w:val="99"/>
    <w:unhideWhenUsed/>
    <w:rsid w:val="004764F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764FC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F/K9bN2aGWYuXkA20nQCt0zVaRg==">CgMxLjAyCGguZ2pkZ3hzOAByITF2VVFmZVBiUThFd2JYVXJtVmV4Z2plMmVOeXdsS01EWA==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405</Words>
  <Characters>2233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Jefe de Area</dc:creator>
  <cp:lastModifiedBy>Christian Agudelo</cp:lastModifiedBy>
  <cp:revision>2</cp:revision>
  <dcterms:created xsi:type="dcterms:W3CDTF">2024-07-15T12:22:00Z</dcterms:created>
  <dcterms:modified xsi:type="dcterms:W3CDTF">2024-07-16T11:39:00Z</dcterms:modified>
</cp:coreProperties>
</file>