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Ciencias Naturales y Ed Ambiental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Grado: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5to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Período: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4">
      <w:pPr>
        <w:tabs>
          <w:tab w:val="left" w:leader="none" w:pos="8189"/>
          <w:tab w:val="right" w:leader="none" w:pos="9960"/>
        </w:tabs>
        <w:spacing w:line="360" w:lineRule="auto"/>
        <w:ind w:right="0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la semana del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14 al 17 y del 22 al 25 de agosto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de 2024.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Pregunta Problematizadora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función cumplen los diferentes sistemas en los organismos vivos?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Metas de aprendizaje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Comprender la anatomía y fisiología del sistema digestivo de animales y humanos, incluyendo la función de cada órgano y su papel en el proceso de digestión.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Analizar la estructura y función del sistema circulatorio, comprendiendo el recorrido de la sangre a través del corazón, arterias, venas y capilares, así como su importancia en el transporte de nutrientes, oxígeno y desechos.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Ejes temático y contenido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sz w:val="20"/>
          <w:szCs w:val="2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1"/>
          <w:szCs w:val="21"/>
          <w:highlight w:val="white"/>
          <w:rtl w:val="0"/>
        </w:rPr>
        <w:t xml:space="preserve">Sistema reproductor humano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sz w:val="21"/>
          <w:szCs w:val="2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1"/>
          <w:szCs w:val="21"/>
          <w:highlight w:val="white"/>
          <w:rtl w:val="0"/>
        </w:rPr>
        <w:t xml:space="preserve">Sistema digestivo de los animales y seres humanos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sz w:val="20"/>
          <w:szCs w:val="2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1"/>
          <w:szCs w:val="21"/>
          <w:highlight w:val="white"/>
          <w:rtl w:val="0"/>
        </w:rPr>
        <w:t xml:space="preserve">Sistema circulatorio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sz w:val="20"/>
          <w:szCs w:val="2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1"/>
          <w:szCs w:val="21"/>
          <w:highlight w:val="white"/>
          <w:rtl w:val="0"/>
        </w:rPr>
        <w:t xml:space="preserve">El cerebro y las neuronas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Referencias bibliográficas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108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lineRule="auto"/>
        <w:ind w:left="720" w:hanging="360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1"/>
          <w:szCs w:val="21"/>
          <w:highlight w:val="white"/>
          <w:rtl w:val="0"/>
        </w:rPr>
        <w:t xml:space="preserve">Sistema reproductor humano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MARIO CARREÓN. (</w:t>
      </w:r>
      <w:r w:rsidDel="00000000" w:rsidR="00000000" w:rsidRPr="00000000">
        <w:rPr>
          <w:rFonts w:ascii="Roboto" w:cs="Roboto" w:eastAsia="Roboto" w:hAnsi="Roboto"/>
          <w:color w:val="0f0f0f"/>
          <w:sz w:val="21"/>
          <w:szCs w:val="21"/>
          <w:rtl w:val="0"/>
        </w:rPr>
        <w:t xml:space="preserve">9 oct 2016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). APARATOS REPRODUCTORES Para todos. [Archivo de video]. Youtube.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https://www.youtube.com/watch?v=e2nGnrJqD5M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72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lineRule="auto"/>
        <w:ind w:left="720" w:hanging="360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1"/>
          <w:szCs w:val="21"/>
          <w:highlight w:val="white"/>
          <w:rtl w:val="0"/>
        </w:rPr>
        <w:t xml:space="preserve">Sistema digestivo de los animales y seres humanos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Smile and Learn - Español. (</w:t>
      </w:r>
      <w:r w:rsidDel="00000000" w:rsidR="00000000" w:rsidRPr="00000000">
        <w:rPr>
          <w:rFonts w:ascii="Roboto" w:cs="Roboto" w:eastAsia="Roboto" w:hAnsi="Roboto"/>
          <w:color w:val="0f0f0f"/>
          <w:sz w:val="21"/>
          <w:szCs w:val="21"/>
          <w:rtl w:val="0"/>
        </w:rPr>
        <w:t xml:space="preserve">13 mar 2017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). El sistema digestivo del cuerpo humano para niños - Smile and Learn. [Archivo de video].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https://www.youtube.com/watch?v=_jbw0FxnaQE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lineRule="auto"/>
        <w:ind w:left="144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lineRule="auto"/>
        <w:ind w:left="720" w:hanging="360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1"/>
          <w:szCs w:val="21"/>
          <w:highlight w:val="white"/>
          <w:rtl w:val="0"/>
        </w:rPr>
        <w:t xml:space="preserve">Sistema circulatorio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Happy Learning Español. (28 nov 2017). EL SISTEMA CIRCULATORIO | Vídeos Educativos para Niños. [Archivo de video].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https://www.youtube.com/watch?v=nsSg4Eq3LEo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lineRule="auto"/>
        <w:ind w:left="1440" w:firstLine="0"/>
        <w:rPr>
          <w:rFonts w:ascii="Arial Narrow" w:cs="Arial Narrow" w:eastAsia="Arial Narrow" w:hAnsi="Arial Narrow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lineRule="auto"/>
        <w:ind w:left="720" w:hanging="360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1"/>
          <w:szCs w:val="21"/>
          <w:highlight w:val="white"/>
          <w:rtl w:val="0"/>
        </w:rPr>
        <w:t xml:space="preserve">El cerebro y las neuronas</w:t>
      </w: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0" w:lineRule="auto"/>
        <w:ind w:left="720" w:firstLine="0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Lifeder Educación. (28 ene 2022). ¿Qué son las NEURONAS y cuáles son sus partes? Tipos de neuronas y funciones🧠. [Archivo de video].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https://www.youtube.com/watch?v=MuTMJnIjRPE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</w:p>
    <w:p w:rsidR="00000000" w:rsidDel="00000000" w:rsidP="00000000" w:rsidRDefault="00000000" w:rsidRPr="00000000" w14:paraId="00000026">
      <w:pPr>
        <w:spacing w:after="0" w:lineRule="auto"/>
        <w:ind w:left="144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  <w:rtl w:val="0"/>
        </w:rPr>
        <w:t xml:space="preserve">Cuaderno de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Ciencias Naturales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bookmarkStart w:colFirst="0" w:colLast="0" w:name="_heading=h.b30ni9jjc11n" w:id="1"/>
      <w:bookmarkEnd w:id="1"/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1"/>
        </w:rPr>
      </w:pPr>
      <w:bookmarkStart w:colFirst="0" w:colLast="0" w:name="_heading=h.422jv6kcygel" w:id="2"/>
      <w:bookmarkEnd w:id="2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Texto Guia: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Ospina, J. (2022). Guia de Ciencias Naturales 5°.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Unidad 2, Activity 3 y 5. Unidad 3, Actividad 1 y 2</w:t>
      </w:r>
    </w:p>
    <w:sectPr>
      <w:headerReference r:id="rId11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360" w:lineRule="auto"/>
      <w:jc w:val="right"/>
      <w:rPr/>
    </w:pPr>
    <w:r w:rsidDel="00000000" w:rsidR="00000000" w:rsidRPr="00000000">
      <w:rPr>
        <w:rFonts w:ascii="Arial Narrow" w:cs="Arial Narrow" w:eastAsia="Arial Narrow" w:hAnsi="Arial Narrow"/>
        <w:b w:val="1"/>
      </w:rPr>
      <w:drawing>
        <wp:inline distB="114300" distT="114300" distL="114300" distR="114300">
          <wp:extent cx="1428115" cy="714058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28115" cy="7140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4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607C"/>
    <w:rPr>
      <w:rFonts w:ascii="Calibri" w:cs="Times New Roman" w:eastAsia="Calibri" w:hAnsi="Calibri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17607C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 w:val="1"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 w:val="en-U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eastAsia="ko-KR" w:val="en-US"/>
    </w:rPr>
  </w:style>
  <w:style w:type="character" w:styleId="Textodelmarcadordeposicin">
    <w:name w:val="Placeholder Text"/>
    <w:basedOn w:val="Fuentedeprrafopredeter"/>
    <w:uiPriority w:val="99"/>
    <w:semiHidden w:val="1"/>
    <w:rsid w:val="00E510E1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watch?v=MuTMJnIjRPE" TargetMode="External"/><Relationship Id="rId9" Type="http://schemas.openxmlformats.org/officeDocument/2006/relationships/hyperlink" Target="https://www.youtube.com/watch?v=nsSg4Eq3LE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e2nGnrJqD5M" TargetMode="External"/><Relationship Id="rId8" Type="http://schemas.openxmlformats.org/officeDocument/2006/relationships/hyperlink" Target="https://www.youtube.com/watch?v=_jbw0FxnaQ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xMaODb+u12PKZ0uiok/iNO8bSA==">CgMxLjAyCGguZ2pkZ3hzMg5oLmIzMG5pOWpqYzExbjIOaC40MjJqdjZrY3lnZWw4AHIhMTFTYlFZZFRvc2ZUXzVWTXpiTHlLNkdrLWNjNXZhOEdj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2023-03-13T16:48:00Z</dcterms:created>
  <dc:creator>Jefe de Area</dc:creator>
</cp:coreProperties>
</file>