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after="240" w:before="240" w:line="36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 ACTIVITÉS DE RATTRAPAGE</w:t>
      </w:r>
    </w:p>
    <w:p w:rsidR="00000000" w:rsidDel="00000000" w:rsidP="00000000" w:rsidRDefault="00000000" w:rsidRPr="00000000" w14:paraId="00000002">
      <w:pPr>
        <w:spacing w:after="240" w:before="240"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Matière: Français           </w:t>
        <w:tab/>
        <w:t xml:space="preserve">            </w:t>
        <w:tab/>
        <w:t xml:space="preserve">Classe: 7ème                 </w:t>
        <w:tab/>
        <w:t xml:space="preserve">Période: Ill                        </w:t>
        <w:tab/>
        <w:t xml:space="preserve">Année: 2024</w:t>
      </w:r>
    </w:p>
    <w:p w:rsidR="00000000" w:rsidDel="00000000" w:rsidP="00000000" w:rsidRDefault="00000000" w:rsidRPr="00000000" w14:paraId="00000003">
      <w:pPr>
        <w:spacing w:after="240" w:before="240"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SUGGESTION</w:t>
      </w:r>
    </w:p>
    <w:p w:rsidR="00000000" w:rsidDel="00000000" w:rsidP="00000000" w:rsidRDefault="00000000" w:rsidRPr="00000000" w14:paraId="00000004">
      <w:pPr>
        <w:spacing w:after="240" w:before="240" w:line="360" w:lineRule="auto"/>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Chaque période, le/la professeur élabore la question problématique ou situation liée avec les objectifs d’apprentissage pour aider les étudiants avec leur connaissance sûr chaque matière. Ce processus est programmé pour la semaine du 20 au 29 août. L’étudiant doit consulter la bibliographie et les sources données par le professeur et préparer cinq produits académiques pour cette période. </w:t>
      </w:r>
    </w:p>
    <w:p w:rsidR="00000000" w:rsidDel="00000000" w:rsidP="00000000" w:rsidRDefault="00000000" w:rsidRPr="00000000" w14:paraId="00000005">
      <w:pPr>
        <w:spacing w:after="0"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Question problématique.</w:t>
      </w:r>
    </w:p>
    <w:p w:rsidR="00000000" w:rsidDel="00000000" w:rsidP="00000000" w:rsidRDefault="00000000" w:rsidRPr="00000000" w14:paraId="00000006">
      <w:pPr>
        <w:spacing w:after="0" w:line="360" w:lineRule="auto"/>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 </w:t>
      </w:r>
      <w:r w:rsidDel="00000000" w:rsidR="00000000" w:rsidRPr="00000000">
        <w:rPr>
          <w:rFonts w:ascii="Arial Narrow" w:cs="Arial Narrow" w:eastAsia="Arial Narrow" w:hAnsi="Arial Narrow"/>
          <w:rtl w:val="0"/>
        </w:rPr>
        <w:t xml:space="preserve">Est que je peux passer un examen de A1 en français?</w:t>
      </w:r>
    </w:p>
    <w:p w:rsidR="00000000" w:rsidDel="00000000" w:rsidP="00000000" w:rsidRDefault="00000000" w:rsidRPr="00000000" w14:paraId="00000007">
      <w:pPr>
        <w:spacing w:after="0"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Les objectifs d’apprentissage.</w:t>
      </w:r>
    </w:p>
    <w:p w:rsidR="00000000" w:rsidDel="00000000" w:rsidP="00000000" w:rsidRDefault="00000000" w:rsidRPr="00000000" w14:paraId="00000008">
      <w:pPr>
        <w:keepLines w:val="1"/>
        <w:spacing w:after="0" w:line="240" w:lineRule="auto"/>
        <w:jc w:val="both"/>
        <w:rPr>
          <w:rFonts w:ascii="Arial Narrow" w:cs="Arial Narrow" w:eastAsia="Arial Narrow" w:hAnsi="Arial Narrow"/>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Narrow" w:cs="Arial Narrow" w:eastAsia="Arial Narrow" w:hAnsi="Arial Narrow"/>
          <w:rtl w:val="0"/>
        </w:rPr>
        <w:t xml:space="preserve">Maîtriser le vocabulaire A1.</w:t>
      </w:r>
    </w:p>
    <w:p w:rsidR="00000000" w:rsidDel="00000000" w:rsidP="00000000" w:rsidRDefault="00000000" w:rsidRPr="00000000" w14:paraId="00000009">
      <w:pPr>
        <w:keepLines w:val="1"/>
        <w:spacing w:after="0" w:line="240" w:lineRule="auto"/>
        <w:jc w:val="both"/>
        <w:rPr>
          <w:rFonts w:ascii="Arial Narrow" w:cs="Arial Narrow" w:eastAsia="Arial Narrow" w:hAnsi="Arial Narrow"/>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Narrow" w:cs="Arial Narrow" w:eastAsia="Arial Narrow" w:hAnsi="Arial Narrow"/>
          <w:rtl w:val="0"/>
        </w:rPr>
        <w:t xml:space="preserve">Écouter correctement un audio A1.</w:t>
      </w:r>
    </w:p>
    <w:p w:rsidR="00000000" w:rsidDel="00000000" w:rsidP="00000000" w:rsidRDefault="00000000" w:rsidRPr="00000000" w14:paraId="0000000A">
      <w:pPr>
        <w:keepLines w:val="1"/>
        <w:spacing w:after="0" w:line="240" w:lineRule="auto"/>
        <w:jc w:val="both"/>
        <w:rPr>
          <w:rFonts w:ascii="Arial Narrow" w:cs="Arial Narrow" w:eastAsia="Arial Narrow" w:hAnsi="Arial Narrow"/>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Narrow" w:cs="Arial Narrow" w:eastAsia="Arial Narrow" w:hAnsi="Arial Narrow"/>
          <w:rtl w:val="0"/>
        </w:rPr>
        <w:t xml:space="preserve">Lire correctement les textes A1.</w:t>
      </w:r>
    </w:p>
    <w:p w:rsidR="00000000" w:rsidDel="00000000" w:rsidP="00000000" w:rsidRDefault="00000000" w:rsidRPr="00000000" w14:paraId="0000000B">
      <w:pPr>
        <w:spacing w:after="0"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 </w:t>
      </w:r>
    </w:p>
    <w:p w:rsidR="00000000" w:rsidDel="00000000" w:rsidP="00000000" w:rsidRDefault="00000000" w:rsidRPr="00000000" w14:paraId="0000000C">
      <w:pPr>
        <w:spacing w:after="0"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Activités:.</w:t>
      </w:r>
    </w:p>
    <w:p w:rsidR="00000000" w:rsidDel="00000000" w:rsidP="00000000" w:rsidRDefault="00000000" w:rsidRPr="00000000" w14:paraId="0000000D">
      <w:pPr>
        <w:numPr>
          <w:ilvl w:val="0"/>
          <w:numId w:val="2"/>
        </w:numPr>
        <w:spacing w:after="0" w:line="360" w:lineRule="auto"/>
        <w:ind w:left="720" w:hanging="360"/>
        <w:jc w:val="both"/>
        <w:rPr>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Narrow" w:cs="Arial Narrow" w:eastAsia="Arial Narrow" w:hAnsi="Arial Narrow"/>
          <w:rtl w:val="0"/>
        </w:rPr>
        <w:t xml:space="preserve">Conjugaison des verbes </w:t>
      </w:r>
      <w:r w:rsidDel="00000000" w:rsidR="00000000" w:rsidRPr="00000000">
        <w:rPr>
          <w:rFonts w:ascii="Arial Narrow" w:cs="Arial Narrow" w:eastAsia="Arial Narrow" w:hAnsi="Arial Narrow"/>
          <w:rtl w:val="0"/>
        </w:rPr>
        <w:t xml:space="preserve">du premier, deuxième et troisième groupe.</w:t>
      </w:r>
    </w:p>
    <w:p w:rsidR="00000000" w:rsidDel="00000000" w:rsidP="00000000" w:rsidRDefault="00000000" w:rsidRPr="00000000" w14:paraId="0000000E">
      <w:pPr>
        <w:numPr>
          <w:ilvl w:val="0"/>
          <w:numId w:val="2"/>
        </w:numPr>
        <w:spacing w:after="0" w:line="360" w:lineRule="auto"/>
        <w:ind w:left="720" w:hanging="360"/>
        <w:jc w:val="both"/>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Décrire des personnages et ma propre famille. </w:t>
      </w:r>
    </w:p>
    <w:p w:rsidR="00000000" w:rsidDel="00000000" w:rsidP="00000000" w:rsidRDefault="00000000" w:rsidRPr="00000000" w14:paraId="0000000F">
      <w:pPr>
        <w:numPr>
          <w:ilvl w:val="0"/>
          <w:numId w:val="2"/>
        </w:numPr>
        <w:spacing w:after="0" w:line="360" w:lineRule="auto"/>
        <w:ind w:left="720" w:hanging="360"/>
        <w:jc w:val="both"/>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Décrire des paysages. </w:t>
      </w:r>
    </w:p>
    <w:p w:rsidR="00000000" w:rsidDel="00000000" w:rsidP="00000000" w:rsidRDefault="00000000" w:rsidRPr="00000000" w14:paraId="00000010">
      <w:pPr>
        <w:numPr>
          <w:ilvl w:val="0"/>
          <w:numId w:val="2"/>
        </w:numPr>
        <w:spacing w:after="0" w:line="360" w:lineRule="auto"/>
        <w:ind w:left="720" w:hanging="360"/>
        <w:jc w:val="both"/>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Faire des compréhension de lecture A1. </w:t>
      </w:r>
    </w:p>
    <w:p w:rsidR="00000000" w:rsidDel="00000000" w:rsidP="00000000" w:rsidRDefault="00000000" w:rsidRPr="00000000" w14:paraId="00000011">
      <w:pPr>
        <w:spacing w:after="0" w:line="36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 </w:t>
      </w:r>
    </w:p>
    <w:p w:rsidR="00000000" w:rsidDel="00000000" w:rsidP="00000000" w:rsidRDefault="00000000" w:rsidRPr="00000000" w14:paraId="00000012">
      <w:pPr>
        <w:spacing w:after="0" w:line="36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Bibliographique.</w:t>
      </w:r>
    </w:p>
    <w:p w:rsidR="00000000" w:rsidDel="00000000" w:rsidP="00000000" w:rsidRDefault="00000000" w:rsidRPr="00000000" w14:paraId="00000013">
      <w:pPr>
        <w:spacing w:after="0" w:line="36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 </w:t>
      </w:r>
    </w:p>
    <w:p w:rsidR="00000000" w:rsidDel="00000000" w:rsidP="00000000" w:rsidRDefault="00000000" w:rsidRPr="00000000" w14:paraId="00000014">
      <w:pPr>
        <w:numPr>
          <w:ilvl w:val="0"/>
          <w:numId w:val="1"/>
        </w:numPr>
        <w:spacing w:after="0" w:line="360" w:lineRule="auto"/>
        <w:ind w:left="720" w:hanging="360"/>
        <w:jc w:val="left"/>
        <w:rPr>
          <w:rFonts w:ascii="Arial Narrow" w:cs="Arial Narrow" w:eastAsia="Arial Narrow" w:hAnsi="Arial Narrow"/>
        </w:rPr>
      </w:pPr>
      <w:r w:rsidDel="00000000" w:rsidR="00000000" w:rsidRPr="00000000">
        <w:rPr>
          <w:rFonts w:ascii="Arial Narrow" w:cs="Arial Narrow" w:eastAsia="Arial Narrow" w:hAnsi="Arial Narrow"/>
          <w:rtl w:val="0"/>
        </w:rPr>
        <w:t xml:space="preserve">Cahier de Français.</w:t>
      </w:r>
    </w:p>
    <w:p w:rsidR="00000000" w:rsidDel="00000000" w:rsidP="00000000" w:rsidRDefault="00000000" w:rsidRPr="00000000" w14:paraId="00000015">
      <w:pPr>
        <w:numPr>
          <w:ilvl w:val="0"/>
          <w:numId w:val="1"/>
        </w:numPr>
        <w:spacing w:after="0" w:line="360" w:lineRule="auto"/>
        <w:ind w:left="720" w:hanging="360"/>
        <w:jc w:val="left"/>
        <w:rPr>
          <w:rFonts w:ascii="Arial Narrow" w:cs="Arial Narrow" w:eastAsia="Arial Narrow" w:hAnsi="Arial Narrow"/>
        </w:rPr>
      </w:pPr>
      <w:r w:rsidDel="00000000" w:rsidR="00000000" w:rsidRPr="00000000">
        <w:rPr>
          <w:rFonts w:ascii="Arial Narrow" w:cs="Arial Narrow" w:eastAsia="Arial Narrow" w:hAnsi="Arial Narrow"/>
          <w:rtl w:val="0"/>
        </w:rPr>
        <w:t xml:space="preserve">Parler sur ma famille </w:t>
      </w:r>
      <w:hyperlink r:id="rId6">
        <w:r w:rsidDel="00000000" w:rsidR="00000000" w:rsidRPr="00000000">
          <w:rPr>
            <w:rFonts w:ascii="Arial Narrow" w:cs="Arial Narrow" w:eastAsia="Arial Narrow" w:hAnsi="Arial Narrow"/>
            <w:color w:val="1155cc"/>
            <w:u w:val="single"/>
            <w:rtl w:val="0"/>
          </w:rPr>
          <w:t xml:space="preserve">https://www.youtube.com/watch?v=njpq5Dooz3E</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16">
      <w:pPr>
        <w:numPr>
          <w:ilvl w:val="0"/>
          <w:numId w:val="1"/>
        </w:numPr>
        <w:spacing w:after="0" w:line="360" w:lineRule="auto"/>
        <w:ind w:left="720" w:hanging="360"/>
        <w:jc w:val="left"/>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La description physique </w:t>
      </w:r>
      <w:hyperlink r:id="rId7">
        <w:r w:rsidDel="00000000" w:rsidR="00000000" w:rsidRPr="00000000">
          <w:rPr>
            <w:rFonts w:ascii="Arial Narrow" w:cs="Arial Narrow" w:eastAsia="Arial Narrow" w:hAnsi="Arial Narrow"/>
            <w:color w:val="1155cc"/>
            <w:u w:val="single"/>
            <w:rtl w:val="0"/>
          </w:rPr>
          <w:t xml:space="preserve">https://www.youtube.com/watch?v=CIO1F1PNgpU</w:t>
        </w:r>
      </w:hyperlink>
      <w:r w:rsidDel="00000000" w:rsidR="00000000" w:rsidRPr="00000000">
        <w:rPr>
          <w:rtl w:val="0"/>
        </w:rPr>
      </w:r>
    </w:p>
    <w:p w:rsidR="00000000" w:rsidDel="00000000" w:rsidP="00000000" w:rsidRDefault="00000000" w:rsidRPr="00000000" w14:paraId="00000017">
      <w:pPr>
        <w:numPr>
          <w:ilvl w:val="0"/>
          <w:numId w:val="1"/>
        </w:numPr>
        <w:spacing w:after="0" w:line="360" w:lineRule="auto"/>
        <w:ind w:left="720" w:hanging="360"/>
        <w:jc w:val="left"/>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Les verbes du premier groupe </w:t>
      </w:r>
      <w:hyperlink r:id="rId8">
        <w:r w:rsidDel="00000000" w:rsidR="00000000" w:rsidRPr="00000000">
          <w:rPr>
            <w:rFonts w:ascii="Arial Narrow" w:cs="Arial Narrow" w:eastAsia="Arial Narrow" w:hAnsi="Arial Narrow"/>
            <w:color w:val="1155cc"/>
            <w:u w:val="single"/>
            <w:rtl w:val="0"/>
          </w:rPr>
          <w:t xml:space="preserve">https://www.youtube.com/watch?v=pl9ID0Z0DLQ</w:t>
        </w:r>
      </w:hyperlink>
      <w:r w:rsidDel="00000000" w:rsidR="00000000" w:rsidRPr="00000000">
        <w:rPr>
          <w:rtl w:val="0"/>
        </w:rPr>
      </w:r>
    </w:p>
    <w:p w:rsidR="00000000" w:rsidDel="00000000" w:rsidP="00000000" w:rsidRDefault="00000000" w:rsidRPr="00000000" w14:paraId="00000018">
      <w:pPr>
        <w:numPr>
          <w:ilvl w:val="0"/>
          <w:numId w:val="1"/>
        </w:numPr>
        <w:spacing w:after="0" w:line="360" w:lineRule="auto"/>
        <w:ind w:left="720" w:hanging="360"/>
        <w:jc w:val="left"/>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Les verbes du deuxième groupe </w:t>
      </w:r>
      <w:hyperlink r:id="rId9">
        <w:r w:rsidDel="00000000" w:rsidR="00000000" w:rsidRPr="00000000">
          <w:rPr>
            <w:rFonts w:ascii="Arial Narrow" w:cs="Arial Narrow" w:eastAsia="Arial Narrow" w:hAnsi="Arial Narrow"/>
            <w:color w:val="1155cc"/>
            <w:u w:val="single"/>
            <w:rtl w:val="0"/>
          </w:rPr>
          <w:t xml:space="preserve">https://www.youtube.com/watch?v=_BWBpQeDEmw</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19">
      <w:pPr>
        <w:numPr>
          <w:ilvl w:val="0"/>
          <w:numId w:val="1"/>
        </w:numPr>
        <w:spacing w:after="0" w:line="360" w:lineRule="auto"/>
        <w:ind w:left="720" w:hanging="360"/>
        <w:jc w:val="left"/>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Les verbes du troisième groupe </w:t>
      </w:r>
      <w:hyperlink r:id="rId10">
        <w:r w:rsidDel="00000000" w:rsidR="00000000" w:rsidRPr="00000000">
          <w:rPr>
            <w:rFonts w:ascii="Arial Narrow" w:cs="Arial Narrow" w:eastAsia="Arial Narrow" w:hAnsi="Arial Narrow"/>
            <w:color w:val="1155cc"/>
            <w:u w:val="single"/>
            <w:rtl w:val="0"/>
          </w:rPr>
          <w:t xml:space="preserve">https://www.youtube.com/watch?v=iVB1aW8Xhqk</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1A">
      <w:pPr>
        <w:spacing w:after="0" w:line="360" w:lineRule="auto"/>
        <w:ind w:left="0" w:firstLine="0"/>
        <w:jc w:val="left"/>
        <w:rPr>
          <w:rFonts w:ascii="Arial Narrow" w:cs="Arial Narrow" w:eastAsia="Arial Narrow" w:hAnsi="Arial Narrow"/>
        </w:rPr>
      </w:pPr>
      <w:r w:rsidDel="00000000" w:rsidR="00000000" w:rsidRPr="00000000">
        <w:rPr>
          <w:rFonts w:ascii="Arial Narrow" w:cs="Arial Narrow" w:eastAsia="Arial Narrow" w:hAnsi="Arial Narrow"/>
          <w:rtl w:val="0"/>
        </w:rPr>
        <w:t xml:space="preserve">               Liste </w:t>
      </w:r>
      <w:hyperlink r:id="rId11">
        <w:r w:rsidDel="00000000" w:rsidR="00000000" w:rsidRPr="00000000">
          <w:rPr>
            <w:rFonts w:ascii="Arial Narrow" w:cs="Arial Narrow" w:eastAsia="Arial Narrow" w:hAnsi="Arial Narrow"/>
            <w:color w:val="1155cc"/>
            <w:u w:val="single"/>
            <w:rtl w:val="0"/>
          </w:rPr>
          <w:t xml:space="preserve">http://verbe.mobi/verbes-du-3eme-groupe</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1B">
      <w:pPr>
        <w:spacing w:after="240" w:before="240" w:line="360" w:lineRule="auto"/>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rtl w:val="0"/>
        </w:rPr>
        <w:t xml:space="preserve"> </w:t>
      </w:r>
      <w:r w:rsidDel="00000000" w:rsidR="00000000" w:rsidRPr="00000000">
        <w:rPr>
          <w:rFonts w:ascii="Arial Narrow" w:cs="Arial Narrow" w:eastAsia="Arial Narrow" w:hAnsi="Arial Narrow"/>
          <w:b w:val="1"/>
        </w:rPr>
        <w:drawing>
          <wp:anchor allowOverlap="1" behindDoc="0" distB="114300" distT="114300" distL="114300" distR="114300" hidden="0" layoutInCell="1" locked="0" relativeHeight="0" simplePos="0">
            <wp:simplePos x="0" y="0"/>
            <wp:positionH relativeFrom="page">
              <wp:posOffset>6318885</wp:posOffset>
            </wp:positionH>
            <wp:positionV relativeFrom="page">
              <wp:posOffset>118745</wp:posOffset>
            </wp:positionV>
            <wp:extent cx="1128713" cy="627063"/>
            <wp:effectExtent b="0" l="0" r="0" t="0"/>
            <wp:wrapNone/>
            <wp:docPr id="1" name="image1.jpg"/>
            <a:graphic>
              <a:graphicData uri="http://schemas.openxmlformats.org/drawingml/2006/picture">
                <pic:pic>
                  <pic:nvPicPr>
                    <pic:cNvPr id="0" name="image1.jpg"/>
                    <pic:cNvPicPr preferRelativeResize="0"/>
                  </pic:nvPicPr>
                  <pic:blipFill>
                    <a:blip r:embed="rId12"/>
                    <a:srcRect b="0" l="0" r="0" t="0"/>
                    <a:stretch>
                      <a:fillRect/>
                    </a:stretch>
                  </pic:blipFill>
                  <pic:spPr>
                    <a:xfrm>
                      <a:off x="0" y="0"/>
                      <a:ext cx="1128713" cy="627063"/>
                    </a:xfrm>
                    <a:prstGeom prst="rect"/>
                    <a:ln/>
                  </pic:spPr>
                </pic:pic>
              </a:graphicData>
            </a:graphic>
          </wp:anchor>
        </w:drawing>
      </w: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verbe.mobi/verbes-du-3eme-groupe" TargetMode="External"/><Relationship Id="rId10" Type="http://schemas.openxmlformats.org/officeDocument/2006/relationships/hyperlink" Target="https://www.youtube.com/watch?v=iVB1aW8Xhqk" TargetMode="External"/><Relationship Id="rId12" Type="http://schemas.openxmlformats.org/officeDocument/2006/relationships/image" Target="media/image1.jpg"/><Relationship Id="rId9" Type="http://schemas.openxmlformats.org/officeDocument/2006/relationships/hyperlink" Target="https://www.youtube.com/watch?v=_BWBpQeDEmw" TargetMode="External"/><Relationship Id="rId5" Type="http://schemas.openxmlformats.org/officeDocument/2006/relationships/styles" Target="styles.xml"/><Relationship Id="rId6" Type="http://schemas.openxmlformats.org/officeDocument/2006/relationships/hyperlink" Target="https://www.youtube.com/watch?v=njpq5Dooz3E" TargetMode="External"/><Relationship Id="rId7" Type="http://schemas.openxmlformats.org/officeDocument/2006/relationships/hyperlink" Target="https://www.youtube.com/watch?v=CIO1F1PNgpU" TargetMode="External"/><Relationship Id="rId8" Type="http://schemas.openxmlformats.org/officeDocument/2006/relationships/hyperlink" Target="https://www.youtube.com/watch?v=pl9ID0Z0DLQ"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