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27B18" w:rsidRDefault="00116443">
      <w:pPr>
        <w:spacing w:line="360" w:lineRule="auto"/>
        <w:jc w:val="center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 xml:space="preserve">PLANES COMPLEMENTARIOS DE APOYO                                       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4380230</wp:posOffset>
            </wp:positionH>
            <wp:positionV relativeFrom="paragraph">
              <wp:posOffset>0</wp:posOffset>
            </wp:positionV>
            <wp:extent cx="1346200" cy="658495"/>
            <wp:effectExtent l="0" t="0" r="0" b="0"/>
            <wp:wrapSquare wrapText="bothSides" distT="0" distB="0" distL="114300" distR="114300"/>
            <wp:docPr id="4" name="image1.jpg" descr="C:\Users\Lider de Area\Downloads\PHOTO-2023-12-04-09-31-1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C:\Users\Lider de Area\Downloads\PHOTO-2023-12-04-09-31-13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46200" cy="65849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D27B18" w:rsidRDefault="00116443">
      <w:pPr>
        <w:spacing w:line="360" w:lineRule="auto"/>
        <w:jc w:val="both"/>
        <w:rPr>
          <w:rFonts w:ascii="Arial Narrow" w:eastAsia="Arial Narrow" w:hAnsi="Arial Narrow" w:cs="Arial Narrow"/>
          <w:sz w:val="24"/>
          <w:szCs w:val="24"/>
        </w:rPr>
      </w:pPr>
      <w:bookmarkStart w:id="0" w:name="_heading=h.gjdgxs" w:colFirst="0" w:colLast="0"/>
      <w:bookmarkEnd w:id="0"/>
      <w:r>
        <w:rPr>
          <w:rFonts w:ascii="Arial Narrow" w:eastAsia="Arial Narrow" w:hAnsi="Arial Narrow" w:cs="Arial Narrow"/>
          <w:b/>
          <w:sz w:val="24"/>
          <w:szCs w:val="24"/>
        </w:rPr>
        <w:t xml:space="preserve">Asignatura:  Tenis de campo    Grado: </w:t>
      </w:r>
      <w:r>
        <w:rPr>
          <w:rFonts w:ascii="Arial Narrow" w:eastAsia="Arial Narrow" w:hAnsi="Arial Narrow" w:cs="Arial Narrow"/>
          <w:sz w:val="24"/>
          <w:szCs w:val="24"/>
        </w:rPr>
        <w:t>10°</w:t>
      </w:r>
      <w:r>
        <w:rPr>
          <w:rFonts w:ascii="Arial Narrow" w:eastAsia="Arial Narrow" w:hAnsi="Arial Narrow" w:cs="Arial Narrow"/>
          <w:b/>
          <w:sz w:val="24"/>
          <w:szCs w:val="24"/>
        </w:rPr>
        <w:t xml:space="preserve">     Periodo: 4       Año: </w:t>
      </w:r>
      <w:r>
        <w:rPr>
          <w:rFonts w:ascii="Arial Narrow" w:eastAsia="Arial Narrow" w:hAnsi="Arial Narrow" w:cs="Arial Narrow"/>
          <w:sz w:val="24"/>
          <w:szCs w:val="24"/>
        </w:rPr>
        <w:t>2024</w:t>
      </w:r>
    </w:p>
    <w:p w:rsidR="00D27B18" w:rsidRDefault="00116443">
      <w:pPr>
        <w:spacing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RECOMENDACIONES</w:t>
      </w:r>
    </w:p>
    <w:p w:rsidR="00D27B18" w:rsidRDefault="00116443">
      <w:pPr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i/>
          <w:sz w:val="24"/>
          <w:szCs w:val="24"/>
        </w:rPr>
        <w:t>Cada periodo el docente formula una pregunta problematizadora o situación problema relacionada con las metas de aprendizaje que le ayudan al estudiante a prepararse para sustentar sus conocimientos y niveles de competencia desde cada área. Los planes de ap</w:t>
      </w:r>
      <w:r>
        <w:rPr>
          <w:rFonts w:ascii="Arial Narrow" w:eastAsia="Arial Narrow" w:hAnsi="Arial Narrow" w:cs="Arial Narrow"/>
          <w:i/>
          <w:sz w:val="24"/>
          <w:szCs w:val="24"/>
        </w:rPr>
        <w:t>oyo serán atendidos la semana del</w:t>
      </w:r>
      <w:r>
        <w:rPr>
          <w:rFonts w:ascii="Arial Narrow" w:eastAsia="Arial Narrow" w:hAnsi="Arial Narrow" w:cs="Arial Narrow"/>
          <w:b/>
          <w:i/>
          <w:sz w:val="24"/>
          <w:szCs w:val="24"/>
        </w:rPr>
        <w:t xml:space="preserve"> 15 al 25 de octubre</w:t>
      </w:r>
      <w:r>
        <w:rPr>
          <w:rFonts w:ascii="Arial Narrow" w:eastAsia="Arial Narrow" w:hAnsi="Arial Narrow" w:cs="Arial Narrow"/>
          <w:i/>
          <w:sz w:val="24"/>
          <w:szCs w:val="24"/>
        </w:rPr>
        <w:t>. El estudiante debe repasar los temas trabajados en el periodo y consultar los referentes bibliográficos citados por el docente en cada asignatura y realizar el taller como guía orientadora para la sust</w:t>
      </w:r>
      <w:r>
        <w:rPr>
          <w:rFonts w:ascii="Arial Narrow" w:eastAsia="Arial Narrow" w:hAnsi="Arial Narrow" w:cs="Arial Narrow"/>
          <w:i/>
          <w:sz w:val="24"/>
          <w:szCs w:val="24"/>
        </w:rPr>
        <w:t>entación.</w:t>
      </w:r>
    </w:p>
    <w:p w:rsidR="00D27B18" w:rsidRDefault="00116443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Pregunta problematizadora</w:t>
      </w:r>
    </w:p>
    <w:p w:rsidR="00D27B18" w:rsidRDefault="00D27B18">
      <w:pPr>
        <w:spacing w:after="0"/>
        <w:ind w:left="72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D27B18" w:rsidRDefault="00116443">
      <w:p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highlight w:val="white"/>
        </w:rPr>
        <w:t>¿Cómo puedo mejorar el pensamiento táctico deportivo a partir de los recursos técnicos, físicos y teóricos adquiridos en los periodos anteriores?</w:t>
      </w:r>
    </w:p>
    <w:p w:rsidR="00D27B18" w:rsidRDefault="00D27B18">
      <w:p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D27B18" w:rsidRDefault="00116443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Metas de aprendizaje</w:t>
      </w:r>
    </w:p>
    <w:p w:rsidR="00D27B18" w:rsidRDefault="00D27B18">
      <w:pPr>
        <w:spacing w:after="0"/>
        <w:ind w:left="360"/>
        <w:rPr>
          <w:rFonts w:ascii="Arial Narrow" w:eastAsia="Arial Narrow" w:hAnsi="Arial Narrow" w:cs="Arial Narrow"/>
          <w:sz w:val="24"/>
          <w:szCs w:val="24"/>
        </w:rPr>
      </w:pPr>
    </w:p>
    <w:p w:rsidR="00D27B18" w:rsidRDefault="00116443">
      <w:pPr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highlight w:val="white"/>
        </w:rPr>
        <w:t>Solucionar de la manera más rápida y conveniente c</w:t>
      </w:r>
      <w:r>
        <w:rPr>
          <w:rFonts w:ascii="Arial Narrow" w:eastAsia="Arial Narrow" w:hAnsi="Arial Narrow" w:cs="Arial Narrow"/>
          <w:color w:val="000000"/>
          <w:sz w:val="24"/>
          <w:szCs w:val="24"/>
          <w:highlight w:val="white"/>
        </w:rPr>
        <w:t>ada una de las situaciones que se le presenta   en un partido o juego de acuerdo a los recursos técnicos, físicos, teóricos y mentales con los que cuenta.</w:t>
      </w:r>
    </w:p>
    <w:p w:rsidR="00D27B18" w:rsidRDefault="00116443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b/>
          <w:color w:val="000000"/>
          <w:sz w:val="24"/>
          <w:szCs w:val="24"/>
        </w:rPr>
        <w:t xml:space="preserve">        </w:t>
      </w:r>
    </w:p>
    <w:p w:rsidR="00D27B18" w:rsidRDefault="00116443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 xml:space="preserve">    Temas del periodo</w:t>
      </w:r>
    </w:p>
    <w:p w:rsidR="00D27B18" w:rsidRDefault="00D27B18">
      <w:pPr>
        <w:spacing w:after="0"/>
        <w:ind w:left="360"/>
        <w:jc w:val="both"/>
        <w:rPr>
          <w:rFonts w:ascii="Arial Narrow" w:eastAsia="Arial Narrow" w:hAnsi="Arial Narrow" w:cs="Arial Narrow"/>
          <w:color w:val="000000"/>
          <w:sz w:val="24"/>
          <w:szCs w:val="24"/>
          <w:highlight w:val="white"/>
        </w:rPr>
      </w:pPr>
    </w:p>
    <w:p w:rsidR="00D27B18" w:rsidRDefault="00116443">
      <w:pPr>
        <w:spacing w:after="0"/>
        <w:ind w:left="36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highlight w:val="white"/>
        </w:rPr>
        <w:t>Conceptualización- Desarrollo de la Táctica- Componentes de la táctica y estrategia- Zonas de la cancha- Geometría de la Cancha- Situaciones de juego- Fases de ataque y defensa- La anticipación- Selección de juegos- Estilos de juego- Táctica en dobles.</w:t>
      </w:r>
    </w:p>
    <w:p w:rsidR="00D27B18" w:rsidRDefault="00D27B18">
      <w:pPr>
        <w:spacing w:after="0"/>
        <w:ind w:left="36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D27B18" w:rsidRDefault="00116443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Taller como guía orientadora para la sustentación</w:t>
      </w:r>
    </w:p>
    <w:p w:rsidR="00D27B18" w:rsidRDefault="00D27B18">
      <w:p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D27B18" w:rsidRDefault="0011644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>¿Cuáles son los principios tácticos</w:t>
      </w:r>
      <w:r>
        <w:rPr>
          <w:rFonts w:ascii="Arial Narrow" w:eastAsia="Arial Narrow" w:hAnsi="Arial Narrow" w:cs="Arial Narrow"/>
          <w:sz w:val="24"/>
          <w:szCs w:val="24"/>
        </w:rPr>
        <w:t xml:space="preserve"> básicos 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>que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deben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aplicarse en las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diferentes situaciones de juego?</w:t>
      </w:r>
    </w:p>
    <w:p w:rsidR="00D27B18" w:rsidRDefault="0011644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Qué</w:t>
      </w:r>
      <w:bookmarkStart w:id="1" w:name="_GoBack"/>
      <w:bookmarkEnd w:id="1"/>
      <w:r>
        <w:rPr>
          <w:rFonts w:ascii="Arial Narrow" w:eastAsia="Arial Narrow" w:hAnsi="Arial Narrow" w:cs="Arial Narrow"/>
          <w:sz w:val="24"/>
          <w:szCs w:val="24"/>
        </w:rPr>
        <w:t xml:space="preserve"> se entiende por estilo de juego y mencione las principales características</w:t>
      </w:r>
    </w:p>
    <w:p w:rsidR="00D27B18" w:rsidRDefault="0011644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  <w:highlight w:val="white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highlight w:val="white"/>
        </w:rPr>
        <w:t>¿Qué aspectos debe te</w:t>
      </w:r>
      <w:r>
        <w:rPr>
          <w:rFonts w:ascii="Arial Narrow" w:eastAsia="Arial Narrow" w:hAnsi="Arial Narrow" w:cs="Arial Narrow"/>
          <w:color w:val="000000"/>
          <w:sz w:val="24"/>
          <w:szCs w:val="24"/>
          <w:highlight w:val="white"/>
        </w:rPr>
        <w:t>ner presente un jugador que se ubica en el fondo de la pista cuando se inicia el punto?</w:t>
      </w:r>
    </w:p>
    <w:p w:rsidR="00D27B18" w:rsidRDefault="0011644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highlight w:val="white"/>
        </w:rPr>
        <w:t xml:space="preserve">Consulta que significa las siguientes teorías tácticas en el tenis de campo: teoría de los Imanes, teoría de la Bisectriz y semáforo. </w:t>
      </w:r>
    </w:p>
    <w:p w:rsidR="00D27B18" w:rsidRDefault="0011644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highlight w:val="white"/>
        </w:rPr>
        <w:t>Explica las 5 situaciones de jueg</w:t>
      </w:r>
      <w:r>
        <w:rPr>
          <w:rFonts w:ascii="Arial Narrow" w:eastAsia="Arial Narrow" w:hAnsi="Arial Narrow" w:cs="Arial Narrow"/>
          <w:color w:val="000000"/>
          <w:sz w:val="24"/>
          <w:szCs w:val="24"/>
          <w:highlight w:val="white"/>
        </w:rPr>
        <w:t xml:space="preserve">o que se presentan en el tenis de campo. </w:t>
      </w:r>
    </w:p>
    <w:p w:rsidR="00D27B18" w:rsidRDefault="0011644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202124"/>
          <w:sz w:val="24"/>
          <w:szCs w:val="24"/>
          <w:highlight w:val="white"/>
        </w:rPr>
        <w:t>¿Cuáles son los tres principales tipos de pista que existen en circuitos profesionales?</w:t>
      </w:r>
    </w:p>
    <w:p w:rsidR="00D27B18" w:rsidRDefault="0011644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bookmarkStart w:id="2" w:name="_heading=h.1fob9te" w:colFirst="0" w:colLast="0"/>
      <w:bookmarkEnd w:id="2"/>
      <w:r>
        <w:rPr>
          <w:rFonts w:ascii="Arial Narrow" w:eastAsia="Arial Narrow" w:hAnsi="Arial Narrow" w:cs="Arial Narrow"/>
          <w:color w:val="000000"/>
          <w:sz w:val="24"/>
          <w:szCs w:val="24"/>
        </w:rPr>
        <w:t>Explica por qué son importantes tener presente los siguientes conceptos al momento de jugar al tenis de campo: Jugar al porcentaje consistentemente, conocer las zonas, comprende las áreas o dianas, limitar los cambios de direcciones, centrar la pelota, ata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car las pelotas cortas </w:t>
      </w:r>
    </w:p>
    <w:p w:rsidR="00D27B18" w:rsidRDefault="00116443">
      <w:pPr>
        <w:numPr>
          <w:ilvl w:val="0"/>
          <w:numId w:val="1"/>
        </w:numPr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lastRenderedPageBreak/>
        <w:t>Investiga los siguientes conceptos: cuáles son los principios tácticos para dobles, fases tácticas de juego, situaciones tácticas del juego y tipos de golpes.</w:t>
      </w:r>
    </w:p>
    <w:p w:rsidR="00D27B18" w:rsidRDefault="00D27B18">
      <w:p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D27B18" w:rsidRDefault="00116443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 xml:space="preserve">Referentes bibliográficos </w:t>
      </w:r>
    </w:p>
    <w:p w:rsidR="00D27B18" w:rsidRDefault="00D27B18">
      <w:pPr>
        <w:ind w:left="144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D27B18" w:rsidRDefault="00116443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480" w:lineRule="auto"/>
        <w:ind w:left="720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Principios tácticos: </w:t>
      </w:r>
      <w:hyperlink r:id="rId7">
        <w:r>
          <w:rPr>
            <w:rFonts w:ascii="Arial Narrow" w:eastAsia="Arial Narrow" w:hAnsi="Arial Narrow" w:cs="Arial Narrow"/>
            <w:color w:val="0000FF"/>
            <w:sz w:val="24"/>
            <w:szCs w:val="24"/>
            <w:u w:val="single"/>
          </w:rPr>
          <w:t>https://www.efdeportes.com/efd143/aspectos-importantes-sobre-la-tactica-en-el-tenis.htm</w:t>
        </w:r>
      </w:hyperlink>
    </w:p>
    <w:p w:rsidR="00D27B18" w:rsidRDefault="00116443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480" w:lineRule="auto"/>
        <w:ind w:left="720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Situaciones de juego: </w:t>
      </w:r>
      <w:hyperlink r:id="rId8">
        <w:r>
          <w:rPr>
            <w:rFonts w:ascii="Arial Narrow" w:eastAsia="Arial Narrow" w:hAnsi="Arial Narrow" w:cs="Arial Narrow"/>
            <w:color w:val="0000FF"/>
            <w:sz w:val="24"/>
            <w:szCs w:val="24"/>
            <w:u w:val="single"/>
          </w:rPr>
          <w:t>https://www.youtube.com/watch?v=he-8BswhufI</w:t>
        </w:r>
      </w:hyperlink>
    </w:p>
    <w:p w:rsidR="00D27B18" w:rsidRDefault="00D27B18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480" w:lineRule="auto"/>
        <w:ind w:left="720"/>
        <w:rPr>
          <w:rFonts w:ascii="Arial Narrow" w:eastAsia="Arial Narrow" w:hAnsi="Arial Narrow" w:cs="Arial Narrow"/>
          <w:color w:val="000000"/>
          <w:sz w:val="24"/>
          <w:szCs w:val="24"/>
        </w:rPr>
      </w:pPr>
    </w:p>
    <w:p w:rsidR="00D27B18" w:rsidRDefault="00D27B18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480" w:lineRule="auto"/>
        <w:ind w:left="720" w:hanging="720"/>
        <w:rPr>
          <w:rFonts w:ascii="Arial Narrow" w:eastAsia="Arial Narrow" w:hAnsi="Arial Narrow" w:cs="Arial Narrow"/>
          <w:color w:val="000000"/>
          <w:sz w:val="24"/>
          <w:szCs w:val="24"/>
        </w:rPr>
      </w:pPr>
      <w:bookmarkStart w:id="3" w:name="_heading=h.30j0zll" w:colFirst="0" w:colLast="0"/>
      <w:bookmarkEnd w:id="3"/>
    </w:p>
    <w:p w:rsidR="00D27B18" w:rsidRDefault="00D27B18">
      <w:pPr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D27B18" w:rsidRDefault="00D27B18">
      <w:pPr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D27B18" w:rsidRDefault="00D27B18">
      <w:pPr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D27B18" w:rsidRDefault="00D27B18">
      <w:pPr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sectPr w:rsidR="00D27B18">
      <w:pgSz w:w="12240" w:h="15840"/>
      <w:pgMar w:top="1417" w:right="1701" w:bottom="1417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01DDD"/>
    <w:multiLevelType w:val="multilevel"/>
    <w:tmpl w:val="A626A1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750761"/>
    <w:multiLevelType w:val="multilevel"/>
    <w:tmpl w:val="916AF1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B18"/>
    <w:rsid w:val="00116443"/>
    <w:rsid w:val="00D27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00E81B-9536-477A-A3E9-5A196E43B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AE110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DE76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E7666"/>
  </w:style>
  <w:style w:type="paragraph" w:styleId="Piedepgina">
    <w:name w:val="footer"/>
    <w:basedOn w:val="Normal"/>
    <w:link w:val="PiedepginaCar"/>
    <w:uiPriority w:val="99"/>
    <w:unhideWhenUsed/>
    <w:rsid w:val="00DE76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E7666"/>
  </w:style>
  <w:style w:type="character" w:styleId="Hipervnculo">
    <w:name w:val="Hyperlink"/>
    <w:basedOn w:val="Fuentedeprrafopredeter"/>
    <w:uiPriority w:val="99"/>
    <w:unhideWhenUsed/>
    <w:rsid w:val="00EB301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BE252F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rl">
    <w:name w:val="url"/>
    <w:basedOn w:val="Fuentedeprrafopredeter"/>
    <w:rsid w:val="00BE25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he-8BswhufI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efdeportes.com/efd143/aspectos-importantes-sobre-la-tactica-en-el-tenis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nK9GNy5+gk72ZPdO0HRBdhuhkaA==">CgMxLjAyCGguZ2pkZ3hzMgloLjFmb2I5dGUyCWguMzBqMHpsbDgAciExRWNYVS1ubWJ0RXN4TmV0MEx4WGUzdjE5c1o5dDBCcFY=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435</Words>
  <Characters>2395</Characters>
  <Application>Microsoft Office Word</Application>
  <DocSecurity>0</DocSecurity>
  <Lines>19</Lines>
  <Paragraphs>5</Paragraphs>
  <ScaleCrop>false</ScaleCrop>
  <Company/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DEPORTES</dc:creator>
  <cp:lastModifiedBy>Adrian Mora</cp:lastModifiedBy>
  <cp:revision>3</cp:revision>
  <dcterms:created xsi:type="dcterms:W3CDTF">2024-03-12T14:35:00Z</dcterms:created>
  <dcterms:modified xsi:type="dcterms:W3CDTF">2024-09-30T02:01:00Z</dcterms:modified>
</cp:coreProperties>
</file>