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3025" cy="548005"/>
            <wp:effectExtent b="0" l="0" r="0" t="0"/>
            <wp:wrapSquare wrapText="bothSides" distB="0" distT="0" distL="114300" distR="11430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6618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480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3975" cy="538480"/>
            <wp:effectExtent b="0" l="0" r="0" t="0"/>
            <wp:wrapSquare wrapText="bothSides" distB="0" distT="0" distL="0" distR="0"/>
            <wp:docPr descr="Logo nuevo-color" id="6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8"/>
                    <a:srcRect b="2752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384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Asignatura: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Educación Física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Grado: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3°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Periodo: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4°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Año: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u w:val="single"/>
          <w:rtl w:val="0"/>
        </w:rPr>
        <w:t xml:space="preserve">15 al 25 de octubre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.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6">
      <w:pPr>
        <w:spacing w:after="0" w:lineRule="auto"/>
        <w:ind w:left="72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¿Cuáles son los cambios fisiológicos cuando juego?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 xml:space="preserve">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Desarrollar habilidades prácticas en base a conceptos propios del área de la educación física y saber cómo podemos integrarnos de manera individual y colectiva por medio de diferentes juegos.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D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•Capacidades Físicas Condicionales y Coordinativas.</w:t>
      </w:r>
    </w:p>
    <w:p w:rsidR="00000000" w:rsidDel="00000000" w:rsidP="00000000" w:rsidRDefault="00000000" w:rsidRPr="00000000" w14:paraId="00000010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•Habilidades motrices básicas: Locomoción, manipulación y estabilidad.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72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¿Explica que son las capacidades físicas condicionales?</w:t>
      </w:r>
    </w:p>
    <w:p w:rsidR="00000000" w:rsidDel="00000000" w:rsidP="00000000" w:rsidRDefault="00000000" w:rsidRPr="00000000" w14:paraId="00000016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¿Explica cómo se dividen las capacidades físicas condicionales?</w:t>
      </w:r>
    </w:p>
    <w:p w:rsidR="00000000" w:rsidDel="00000000" w:rsidP="00000000" w:rsidRDefault="00000000" w:rsidRPr="00000000" w14:paraId="00000017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¿Explica que son las habilidades motrices básicas?</w:t>
      </w:r>
    </w:p>
    <w:p w:rsidR="00000000" w:rsidDel="00000000" w:rsidP="00000000" w:rsidRDefault="00000000" w:rsidRPr="00000000" w14:paraId="00000018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¿Cómo se dividen las habilidades motrices básicas?</w:t>
      </w:r>
    </w:p>
    <w:p w:rsidR="00000000" w:rsidDel="00000000" w:rsidP="00000000" w:rsidRDefault="00000000" w:rsidRPr="00000000" w14:paraId="00000019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5.  Menciona un ejercicio de locomoción, de manipulación y de estabilidad.</w:t>
      </w:r>
    </w:p>
    <w:p w:rsidR="00000000" w:rsidDel="00000000" w:rsidP="00000000" w:rsidRDefault="00000000" w:rsidRPr="00000000" w14:paraId="0000001A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hyperlink r:id="rId9">
        <w:r w:rsidDel="00000000" w:rsidR="00000000" w:rsidRPr="00000000">
          <w:rPr>
            <w:rFonts w:ascii="Arial" w:cs="Arial" w:eastAsia="Arial" w:hAnsi="Arial"/>
            <w:color w:val="0563c1"/>
            <w:sz w:val="24"/>
            <w:szCs w:val="24"/>
            <w:u w:val="single"/>
            <w:rtl w:val="0"/>
          </w:rPr>
          <w:t xml:space="preserve">https://www.youtube.com/watch?v=tDXGye9zc9g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hyperlink r:id="rId10">
        <w:r w:rsidDel="00000000" w:rsidR="00000000" w:rsidRPr="00000000">
          <w:rPr>
            <w:rFonts w:ascii="Arial" w:cs="Arial" w:eastAsia="Arial" w:hAnsi="Arial"/>
            <w:color w:val="0563c1"/>
            <w:sz w:val="24"/>
            <w:szCs w:val="24"/>
            <w:u w:val="single"/>
            <w:rtl w:val="0"/>
          </w:rPr>
          <w:t xml:space="preserve">https://www.youtube.com/watch?v=OI62iNg7H14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A6068"/>
    <w:rPr>
      <w:color w:val="000000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0A6068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AA084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AA0843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OI62iNg7H14" TargetMode="External"/><Relationship Id="rId9" Type="http://schemas.openxmlformats.org/officeDocument/2006/relationships/hyperlink" Target="https://www.youtube.com/watch?v=tDXGye9zc9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xY48caUXWGMqi3nHpOg1/2MigA==">CgMxLjAyCGguZ2pkZ3hzOAByITFJMXdhZ1R2cUhQUHR0b1E0ZFVxUE9NZkZZektNMmJWcA==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2024-07-05T16:48:00Z</dcterms:created>
  <dc:creator>Usuario</dc:creator>
</cp:coreProperties>
</file>