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REINFORCEMENT ACTIVITIES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4899660</wp:posOffset>
            </wp:positionH>
            <wp:positionV relativeFrom="paragraph">
              <wp:posOffset>-687067</wp:posOffset>
            </wp:positionV>
            <wp:extent cx="1321435" cy="739775"/>
            <wp:effectExtent b="0" l="0" r="0" t="0"/>
            <wp:wrapNone/>
            <wp:docPr descr="Logo nuevo-color" id="4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Subject:  Technology and Computer Science       Grade: 5º       Period: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Year: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Suggestion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Each period, the teacher formulates a problematizing question or situation related to the learning goals that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help the student to train him/herself and get ready to prove his/her knowledge and proficiency levels in each</w:t>
      </w:r>
    </w:p>
    <w:p w:rsidR="00000000" w:rsidDel="00000000" w:rsidP="00000000" w:rsidRDefault="00000000" w:rsidRPr="00000000" w14:paraId="00000008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area. This process is scheduled from August 17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to August 20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.  The student should consult the bibliographic references cited by the teacher and turn in three academic products for the period.</w:t>
      </w:r>
    </w:p>
    <w:p w:rsidR="00000000" w:rsidDel="00000000" w:rsidP="00000000" w:rsidRDefault="00000000" w:rsidRPr="00000000" w14:paraId="00000009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Problematizing question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benefits can I get from interacting with emerging technologies within my learning process?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Learning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Understand the importance of Digital Security to protect information and one's own integrity.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statistical graphs from a set of numerical data to make readings and comparisons in a visual manner.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Recognize the importance of programming, the benefits and respective steps to create a program, as well as the types of algorithms.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Identify the purpose and characteristics of statistical graphs in a spreadsheet to illustrate numerical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Identify the use of variables in programming and apply procedures for their creation and use in a program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Differentiate the types of loops in programming and perform simple programs applying the concept of loops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algorithms of a qualitative nature and program quantitative algorithms in Scratch using variables, conditionals and loops.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Academic concepts developed during the period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Digital security: definition, importance, risks to information and personal integrity.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Spreadsheets: definition, objectives, parts of a graph, creation, reading graphs, types and insertion. resolution of problems posed.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Introduction to programming: definition, importance of programming, requirements for programming: algorithms and languages.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Variables. Quantitative algorithms: variables. Examples of algorithms with variables. Application exercises: Greetings, basic calculator.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Steps to create an algorithm. Pseudocodes: examples and exercises, creation of a calculator.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Programming conditionals and loops. Application exercises in Scratch using conditionals and loops.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1080" w:hanging="360"/>
        <w:rPr>
          <w:rFonts w:ascii="Arial Narrow" w:cs="Arial Narrow" w:eastAsia="Arial Narrow" w:hAnsi="Arial Narrow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Programming loops. Application exercises in Scratch using loops.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Bibliographic references.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Class concepts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  <w:color w:val="000000"/>
        </w:rPr>
      </w:pPr>
      <w:hyperlink r:id="rId8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https://scratch.mit.edu/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https://excelparatodos.com/hoja-de-calculo/#google_vignette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hanging="360"/>
        <w:rPr>
          <w:rFonts w:ascii="Arial Narrow" w:cs="Arial Narrow" w:eastAsia="Arial Narrow" w:hAnsi="Arial Narrow"/>
          <w:b w:val="1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https://www.youtube.com/watch?v=FI4d_EwR_MA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firstLine="0"/>
        <w:rPr>
          <w:rFonts w:ascii="Arial Narrow" w:cs="Arial Narrow" w:eastAsia="Arial Narrow" w:hAnsi="Arial Narrow"/>
          <w:b w:val="1"/>
        </w:rPr>
      </w:pPr>
      <w:bookmarkStart w:colFirst="0" w:colLast="0" w:name="_heading=h.pp8waxa70os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  <w:lang w:val="en-U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FI4d_EwR_MA" TargetMode="External"/><Relationship Id="rId9" Type="http://schemas.openxmlformats.org/officeDocument/2006/relationships/hyperlink" Target="https://excelparatodos.com/hoja-de-calculo/#google_vignett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scratch.mit.ed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2GuB+6Pc8IaF3xF2HVRIYJFpgw==">CgMxLjAyCGguZ2pkZ3hzMgloLjMwajB6bGwyDmgucHA4d2F4YTcwb3NmOAByITFpcThSNC0yMkhlN3JIVk5qTXc3SXYyb3QxOWZQTExTRQ==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2023-09-08T15:08:00Z</dcterms:created>
  <dc:creator>Jefe de Area</dc:creator>
</cp:coreProperties>
</file>