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52B" w:rsidRDefault="009B2697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1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F152B" w:rsidRDefault="00CF152B">
      <w:pPr>
        <w:spacing w:line="360" w:lineRule="auto"/>
        <w:jc w:val="both"/>
        <w:rPr>
          <w:rFonts w:ascii="Arial Narrow" w:eastAsia="Arial Narrow" w:hAnsi="Arial Narrow" w:cs="Arial Narrow"/>
          <w:b/>
          <w:sz w:val="8"/>
          <w:szCs w:val="8"/>
        </w:rPr>
      </w:pPr>
    </w:p>
    <w:p w:rsidR="00CF152B" w:rsidRDefault="009B2697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Tecnología e informática          Grado:  2ª        Período: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Año: </w:t>
      </w:r>
      <w:r>
        <w:rPr>
          <w:rFonts w:ascii="Arial Narrow" w:eastAsia="Arial Narrow" w:hAnsi="Arial Narrow" w:cs="Arial Narrow"/>
        </w:rPr>
        <w:t>2023</w:t>
      </w:r>
    </w:p>
    <w:p w:rsidR="00CF152B" w:rsidRDefault="00CF152B">
      <w:pPr>
        <w:spacing w:line="360" w:lineRule="auto"/>
        <w:jc w:val="both"/>
        <w:rPr>
          <w:rFonts w:ascii="Arial Narrow" w:eastAsia="Arial Narrow" w:hAnsi="Arial Narrow" w:cs="Arial Narrow"/>
          <w:b/>
          <w:sz w:val="4"/>
          <w:szCs w:val="4"/>
        </w:rPr>
      </w:pPr>
    </w:p>
    <w:p w:rsidR="00CF152B" w:rsidRDefault="009B2697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CF152B" w:rsidRDefault="009B2697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>
        <w:rPr>
          <w:rFonts w:ascii="Arial Narrow" w:eastAsia="Arial Narrow" w:hAnsi="Arial Narrow" w:cs="Arial Narrow"/>
          <w:i/>
        </w:rPr>
        <w:t>Este proceso está programado del 17 al 20 de octubre de 2023</w:t>
      </w:r>
      <w:bookmarkStart w:id="1" w:name="_GoBack"/>
      <w:bookmarkEnd w:id="1"/>
      <w:r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trabajo, con el fin de presentar sustentación que dé cuenta de las co</w:t>
      </w:r>
      <w:r>
        <w:rPr>
          <w:rFonts w:ascii="Arial Narrow" w:eastAsia="Arial Narrow" w:hAnsi="Arial Narrow" w:cs="Arial Narrow"/>
          <w:i/>
        </w:rPr>
        <w:t>mpetencias adquiridas.</w:t>
      </w:r>
    </w:p>
    <w:p w:rsidR="00CF152B" w:rsidRDefault="00CF152B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:rsidR="00CF152B" w:rsidRDefault="009B26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¿Cómo las tecnologías evolucionan, impactando en nuestra vida cotidiana?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i/>
          <w:color w:val="000000"/>
          <w:sz w:val="24"/>
          <w:szCs w:val="24"/>
        </w:rPr>
      </w:pPr>
    </w:p>
    <w:p w:rsidR="00CF152B" w:rsidRDefault="009B26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</w:rPr>
      </w:pP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Ejercitar las técnicas de digitación con el teclado inferior y el manejo de tildes en vocales mediante códigos y </w:t>
      </w:r>
      <w:r>
        <w:rPr>
          <w:rFonts w:ascii="Arial Narrow" w:eastAsia="Arial Narrow" w:hAnsi="Arial Narrow" w:cs="Arial Narrow"/>
          <w:highlight w:val="white"/>
        </w:rPr>
        <w:t>teclas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con la tilde.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Diferenciar los tipos de energía con el que funcionan las diferentes máquinas. 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Definir el concepto de robot y </w:t>
      </w:r>
      <w:r>
        <w:rPr>
          <w:rFonts w:ascii="Arial Narrow" w:eastAsia="Arial Narrow" w:hAnsi="Arial Narrow" w:cs="Arial Narrow"/>
          <w:highlight w:val="white"/>
        </w:rPr>
        <w:t>relacionar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las partes de un robot con las partes del cuerpo humano.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Diferenciar los tipos de robot de acuerdo a sus características. 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highlight w:val="white"/>
        </w:rPr>
        <w:t>Construye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un robot androide identificando cada una de sus partes.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Define el concepto de internet de las cosas (I o T) e identifica a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lgunos artefactos con dichas características. 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.</w:t>
      </w:r>
    </w:p>
    <w:p w:rsidR="00CF152B" w:rsidRDefault="009B26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" w:eastAsia="Arial" w:hAnsi="Arial" w:cs="Arial"/>
          <w:color w:val="000000"/>
        </w:rPr>
        <w:br/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Taller:</w:t>
      </w:r>
    </w:p>
    <w:p w:rsidR="00CF152B" w:rsidRDefault="009B26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Consulta y responde las siguientes preguntas: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</w:rPr>
        <w:t>¿Qué es la energía?</w:t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Narrow" w:eastAsia="Arial Narrow" w:hAnsi="Arial Narrow" w:cs="Arial Narrow"/>
          <w:color w:val="000000"/>
        </w:rPr>
        <w:t>___________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96"/>
        <w:jc w:val="both"/>
        <w:rPr>
          <w:rFonts w:cs="Calibri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las fuentes de energía en la tecnología?</w:t>
      </w:r>
      <w:r>
        <w:rPr>
          <w:rFonts w:cs="Calibri"/>
          <w:color w:val="000000"/>
        </w:rPr>
        <w:br/>
      </w:r>
      <w:r>
        <w:rPr>
          <w:rFonts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color w:val="000000"/>
        </w:rPr>
        <w:t>__</w:t>
      </w:r>
    </w:p>
    <w:p w:rsidR="00CF152B" w:rsidRDefault="00CF15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96"/>
        <w:jc w:val="both"/>
        <w:rPr>
          <w:rFonts w:cs="Calibri"/>
          <w:color w:val="000000"/>
        </w:rPr>
      </w:pP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Elige marcando con una “X” el tipo de energía con el que funcionan las siguientes </w:t>
      </w:r>
      <w:r>
        <w:rPr>
          <w:rFonts w:ascii="Arial Narrow" w:eastAsia="Arial Narrow" w:hAnsi="Arial Narrow" w:cs="Arial Narrow"/>
        </w:rPr>
        <w:t>máquinas</w:t>
      </w:r>
      <w:r>
        <w:rPr>
          <w:rFonts w:ascii="Arial Narrow" w:eastAsia="Arial Narrow" w:hAnsi="Arial Narrow" w:cs="Arial Narrow"/>
          <w:color w:val="000000"/>
        </w:rPr>
        <w:t>: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96"/>
        <w:jc w:val="both"/>
        <w:rPr>
          <w:rFonts w:cs="Calibri"/>
          <w:color w:val="000000"/>
        </w:rPr>
      </w:pPr>
      <w:r>
        <w:rPr>
          <w:rFonts w:cs="Calibri"/>
          <w:noProof/>
          <w:color w:val="000000"/>
          <w:lang w:val="en-US"/>
        </w:rPr>
        <w:drawing>
          <wp:inline distT="0" distB="0" distL="0" distR="0">
            <wp:extent cx="6028055" cy="5334000"/>
            <wp:effectExtent l="0" t="0" r="0" b="0"/>
            <wp:docPr id="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28055" cy="533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152B" w:rsidRDefault="009B26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Lee: </w:t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440"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Un robot es una máquina que se puede programar para adquirir la capacidad de manipular objetos y realizar operaciones.</w:t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440"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Los robots se clasifican de acuerdo con su estructura, características y funciones, hoy en día son de gran ayuda para el hombre dentro de la industria para realizar trabajos, pesados, en la exploración para descubrir nuevas cosas, en las empresas sirven co</w:t>
      </w:r>
      <w:r>
        <w:rPr>
          <w:rFonts w:ascii="Arial Narrow" w:eastAsia="Arial Narrow" w:hAnsi="Arial Narrow" w:cs="Arial Narrow"/>
          <w:color w:val="000000"/>
        </w:rPr>
        <w:t>mo asistentes como las chatbot y en otros sectores funcionan como colaboradores, se llaman cobot.</w:t>
      </w:r>
    </w:p>
    <w:p w:rsidR="00CF152B" w:rsidRDefault="009B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Completa la figura del robot y colorea: </w:t>
      </w:r>
    </w:p>
    <w:p w:rsidR="00CF152B" w:rsidRDefault="009B2697">
      <w:pPr>
        <w:rPr>
          <w:rFonts w:ascii="Arial Narrow" w:eastAsia="Arial Narrow" w:hAnsi="Arial Narrow" w:cs="Arial Narrow"/>
          <w:color w:val="000000"/>
        </w:rPr>
      </w:pPr>
      <w:r>
        <w:br w:type="page"/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440" w:right="-496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noProof/>
          <w:color w:val="000000"/>
          <w:lang w:val="en-US"/>
        </w:rPr>
        <w:lastRenderedPageBreak/>
        <w:drawing>
          <wp:inline distT="0" distB="0" distL="0" distR="0">
            <wp:extent cx="5545102" cy="6789921"/>
            <wp:effectExtent l="0" t="0" r="0" b="0"/>
            <wp:docPr id="2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5102" cy="67899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440" w:right="-496"/>
        <w:jc w:val="both"/>
        <w:rPr>
          <w:rFonts w:ascii="Arial Narrow" w:eastAsia="Arial Narrow" w:hAnsi="Arial Narrow" w:cs="Arial Narrow"/>
          <w:color w:val="000000"/>
        </w:rPr>
      </w:pPr>
    </w:p>
    <w:p w:rsidR="00CF152B" w:rsidRDefault="009B26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>Escribe en cada flecha la función de cada herramienta del diseñador gráfico Paint: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440" w:right="-496"/>
        <w:jc w:val="both"/>
        <w:rPr>
          <w:rFonts w:ascii="Arial Narrow" w:eastAsia="Arial Narrow" w:hAnsi="Arial Narrow" w:cs="Arial Narrow"/>
          <w:color w:val="000000"/>
        </w:rPr>
      </w:pP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 </w:t>
      </w:r>
      <w:r>
        <w:rPr>
          <w:rFonts w:ascii="Arial Narrow" w:eastAsia="Arial Narrow" w:hAnsi="Arial Narrow" w:cs="Arial Narrow"/>
          <w:noProof/>
          <w:color w:val="000000"/>
          <w:lang w:val="en-US"/>
        </w:rPr>
        <w:drawing>
          <wp:inline distT="0" distB="0" distL="0" distR="0">
            <wp:extent cx="5877764" cy="1914798"/>
            <wp:effectExtent l="0" t="0" r="0" b="0"/>
            <wp:docPr id="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77764" cy="19147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1473200</wp:posOffset>
                </wp:positionV>
                <wp:extent cx="685800" cy="771525"/>
                <wp:effectExtent l="0" t="0" r="0" b="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12625" y="3403763"/>
                          <a:ext cx="666750" cy="752475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1473200</wp:posOffset>
                </wp:positionV>
                <wp:extent cx="685800" cy="771525"/>
                <wp:effectExtent b="0" l="0" r="0" t="0"/>
                <wp:wrapNone/>
                <wp:docPr id="1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771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787400</wp:posOffset>
                </wp:positionV>
                <wp:extent cx="180975" cy="1447800"/>
                <wp:effectExtent l="0" t="0" r="0" b="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65038" y="3065625"/>
                          <a:ext cx="161925" cy="142875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787400</wp:posOffset>
                </wp:positionV>
                <wp:extent cx="180975" cy="1447800"/>
                <wp:effectExtent b="0" l="0" r="0" t="0"/>
                <wp:wrapNone/>
                <wp:docPr id="2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975" cy="1447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762000</wp:posOffset>
                </wp:positionV>
                <wp:extent cx="1752600" cy="314325"/>
                <wp:effectExtent l="0" t="0" r="0" b="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479225" y="3632363"/>
                          <a:ext cx="1733550" cy="295275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762000</wp:posOffset>
                </wp:positionV>
                <wp:extent cx="1752600" cy="314325"/>
                <wp:effectExtent b="0" l="0" r="0" t="0"/>
                <wp:wrapNone/>
                <wp:docPr id="1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1079500</wp:posOffset>
                </wp:positionV>
                <wp:extent cx="104775" cy="1238250"/>
                <wp:effectExtent l="0" t="0" r="0" b="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3138" y="3170400"/>
                          <a:ext cx="85725" cy="121920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1854200</wp:posOffset>
                </wp:positionH>
                <wp:positionV relativeFrom="paragraph">
                  <wp:posOffset>1079500</wp:posOffset>
                </wp:positionV>
                <wp:extent cx="104775" cy="123825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" cy="1238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F152B" w:rsidRDefault="00CF152B">
      <w:pPr>
        <w:rPr>
          <w:rFonts w:ascii="Arial Narrow" w:eastAsia="Arial Narrow" w:hAnsi="Arial Narrow" w:cs="Arial Narrow"/>
          <w:color w:val="000000"/>
        </w:rPr>
      </w:pP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color w:val="000000"/>
        </w:rPr>
      </w:pP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color w:val="000000"/>
        </w:rPr>
      </w:pPr>
    </w:p>
    <w:p w:rsidR="00CF152B" w:rsidRDefault="009B26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Colorea el siguiente dibujo, luego en Paint diseña uno similar utilizando formas.</w:t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noProof/>
          <w:color w:val="000000"/>
          <w:lang w:val="en-US"/>
        </w:rPr>
        <w:drawing>
          <wp:inline distT="0" distB="0" distL="0" distR="0">
            <wp:extent cx="4525011" cy="2915060"/>
            <wp:effectExtent l="0" t="0" r="0" b="0"/>
            <wp:docPr id="2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5011" cy="291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color w:val="000000"/>
        </w:rPr>
      </w:pP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 Narrow" w:eastAsia="Arial Narrow" w:hAnsi="Arial Narrow" w:cs="Arial Narrow"/>
          <w:color w:val="000000"/>
        </w:rPr>
      </w:pPr>
    </w:p>
    <w:p w:rsidR="00CF152B" w:rsidRDefault="00CF152B">
      <w:pPr>
        <w:rPr>
          <w:rFonts w:ascii="Arial Narrow" w:eastAsia="Arial Narrow" w:hAnsi="Arial Narrow" w:cs="Arial Narrow"/>
          <w:b/>
        </w:rPr>
      </w:pPr>
    </w:p>
    <w:p w:rsidR="00CF152B" w:rsidRDefault="009B26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CF152B" w:rsidRDefault="009B26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Ubique aquí enlaces a recursos digitales como videos, blogs, infografías, test, páginas web, páginas de guía y demás referencias donde el estudiante pueda consultar los temas tratados en clase.</w:t>
      </w:r>
    </w:p>
    <w:p w:rsidR="00CF152B" w:rsidRDefault="009B26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Guía de actividades tecnología e informática – grado 2ª</w:t>
      </w:r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  <w:hyperlink r:id="rId16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https://www.youtube.com/watch?v=6eBjVezPs4Q</w:t>
        </w:r>
      </w:hyperlink>
    </w:p>
    <w:p w:rsidR="00CF152B" w:rsidRDefault="009B269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  <w:hyperlink r:id="rId17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https://www.youtube.com/watch?v=51UDuQPSxkY</w:t>
        </w:r>
      </w:hyperlink>
    </w:p>
    <w:p w:rsidR="00CF152B" w:rsidRDefault="00CF152B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 Narrow" w:eastAsia="Arial Narrow" w:hAnsi="Arial Narrow" w:cs="Arial Narrow"/>
          <w:color w:val="000000"/>
        </w:rPr>
      </w:pPr>
    </w:p>
    <w:sectPr w:rsidR="00CF152B">
      <w:pgSz w:w="12240" w:h="15840"/>
      <w:pgMar w:top="1440" w:right="1080" w:bottom="1440" w:left="108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241C1"/>
    <w:multiLevelType w:val="multilevel"/>
    <w:tmpl w:val="9DE029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85FBE"/>
    <w:multiLevelType w:val="multilevel"/>
    <w:tmpl w:val="AB429728"/>
    <w:lvl w:ilvl="0">
      <w:start w:val="1"/>
      <w:numFmt w:val="decimal"/>
      <w:lvlText w:val="%1-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7326C1"/>
    <w:multiLevelType w:val="multilevel"/>
    <w:tmpl w:val="0A96874A"/>
    <w:lvl w:ilvl="0">
      <w:start w:val="1"/>
      <w:numFmt w:val="bullet"/>
      <w:lvlText w:val="-"/>
      <w:lvlJc w:val="left"/>
      <w:pPr>
        <w:ind w:left="1080" w:hanging="360"/>
      </w:pPr>
      <w:rPr>
        <w:rFonts w:ascii="Helvetica Neue" w:eastAsia="Helvetica Neue" w:hAnsi="Helvetica Neue" w:cs="Helvetica Neue"/>
        <w:b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2C6DA2"/>
    <w:multiLevelType w:val="multilevel"/>
    <w:tmpl w:val="390A8C80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2B"/>
    <w:rsid w:val="009B2697"/>
    <w:rsid w:val="00C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5E13DC-FE6B-422B-80B6-152334CA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B7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362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9.png"/><Relationship Id="rId17" Type="http://schemas.openxmlformats.org/officeDocument/2006/relationships/hyperlink" Target="https://www.youtube.com/watch?v=51UDuQPSxk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6eBjVezPs4Q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ULA3dbhKPU+q6a9fydU+QIzUtg==">CgMxLjAyCGguZ2pkZ3hzOAByITFRaEhXTmZLblRDdk1fbGlldEp0N2NIcUsxRjRaRDVzZw==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Sala 118</cp:lastModifiedBy>
  <cp:revision>2</cp:revision>
  <dcterms:created xsi:type="dcterms:W3CDTF">2023-09-05T19:15:00Z</dcterms:created>
  <dcterms:modified xsi:type="dcterms:W3CDTF">2023-09-11T11:26:00Z</dcterms:modified>
</cp:coreProperties>
</file>