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73F56" w:rsidRDefault="00433591">
      <w:pPr>
        <w:spacing w:after="0"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PLANES COMPLEMENTARIOS DE APOYO</w:t>
      </w:r>
      <w:r>
        <w:rPr>
          <w:noProof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margin">
              <wp:posOffset>4899660</wp:posOffset>
            </wp:positionH>
            <wp:positionV relativeFrom="paragraph">
              <wp:posOffset>-687068</wp:posOffset>
            </wp:positionV>
            <wp:extent cx="1321435" cy="739775"/>
            <wp:effectExtent l="0" t="0" r="0" b="0"/>
            <wp:wrapSquare wrapText="bothSides" distT="0" distB="0" distL="0" distR="0"/>
            <wp:docPr id="1" name="image2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B73F56" w:rsidRDefault="00B73F56">
      <w:pPr>
        <w:spacing w:after="0"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</w:p>
    <w:p w:rsidR="00B73F56" w:rsidRDefault="00433591">
      <w:pPr>
        <w:spacing w:after="0"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Asignatura: </w:t>
      </w:r>
      <w:r>
        <w:rPr>
          <w:rFonts w:ascii="Arial Narrow" w:eastAsia="Arial Narrow" w:hAnsi="Arial Narrow" w:cs="Arial Narrow"/>
          <w:sz w:val="24"/>
          <w:szCs w:val="24"/>
        </w:rPr>
        <w:t>MÚSICA</w:t>
      </w:r>
      <w:r>
        <w:rPr>
          <w:rFonts w:ascii="Arial Narrow" w:eastAsia="Arial Narrow" w:hAnsi="Arial Narrow" w:cs="Arial Narrow"/>
          <w:sz w:val="24"/>
          <w:szCs w:val="24"/>
        </w:rPr>
        <w:tab/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Grado: </w:t>
      </w:r>
      <w:r w:rsidR="00F06080">
        <w:rPr>
          <w:rFonts w:ascii="Arial Narrow" w:eastAsia="Arial Narrow" w:hAnsi="Arial Narrow" w:cs="Arial Narrow"/>
          <w:sz w:val="24"/>
          <w:szCs w:val="24"/>
        </w:rPr>
        <w:t>2</w:t>
      </w:r>
      <w:r>
        <w:rPr>
          <w:rFonts w:ascii="Arial Narrow" w:eastAsia="Arial Narrow" w:hAnsi="Arial Narrow" w:cs="Arial Narrow"/>
          <w:sz w:val="24"/>
          <w:szCs w:val="24"/>
        </w:rPr>
        <w:t>°</w:t>
      </w:r>
      <w:r>
        <w:rPr>
          <w:rFonts w:ascii="Arial Narrow" w:eastAsia="Arial Narrow" w:hAnsi="Arial Narrow" w:cs="Arial Narrow"/>
          <w:sz w:val="24"/>
          <w:szCs w:val="24"/>
        </w:rPr>
        <w:tab/>
        <w:t>P</w:t>
      </w:r>
      <w:r>
        <w:rPr>
          <w:rFonts w:ascii="Arial Narrow" w:eastAsia="Arial Narrow" w:hAnsi="Arial Narrow" w:cs="Arial Narrow"/>
          <w:b/>
          <w:sz w:val="24"/>
          <w:szCs w:val="24"/>
        </w:rPr>
        <w:t>eriodo</w:t>
      </w:r>
      <w:r w:rsidR="00ED38EF">
        <w:rPr>
          <w:rFonts w:ascii="Arial Narrow" w:eastAsia="Arial Narrow" w:hAnsi="Arial Narrow" w:cs="Arial Narrow"/>
          <w:b/>
          <w:sz w:val="24"/>
          <w:szCs w:val="24"/>
        </w:rPr>
        <w:t>:</w:t>
      </w:r>
      <w:r w:rsidR="00ED38EF">
        <w:rPr>
          <w:rFonts w:ascii="Arial Narrow" w:eastAsia="Arial Narrow" w:hAnsi="Arial Narrow" w:cs="Arial Narrow"/>
          <w:sz w:val="24"/>
          <w:szCs w:val="24"/>
        </w:rPr>
        <w:t xml:space="preserve"> 5</w:t>
      </w:r>
      <w:r>
        <w:rPr>
          <w:rFonts w:ascii="Arial Narrow" w:eastAsia="Arial Narrow" w:hAnsi="Arial Narrow" w:cs="Arial Narrow"/>
          <w:sz w:val="24"/>
          <w:szCs w:val="24"/>
        </w:rPr>
        <w:tab/>
        <w:t xml:space="preserve">| 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Año: </w:t>
      </w:r>
      <w:r>
        <w:rPr>
          <w:rFonts w:ascii="Arial Narrow" w:eastAsia="Arial Narrow" w:hAnsi="Arial Narrow" w:cs="Arial Narrow"/>
          <w:sz w:val="24"/>
          <w:szCs w:val="24"/>
        </w:rPr>
        <w:t>201</w:t>
      </w:r>
      <w:r w:rsidR="004467AA">
        <w:rPr>
          <w:rFonts w:ascii="Arial Narrow" w:eastAsia="Arial Narrow" w:hAnsi="Arial Narrow" w:cs="Arial Narrow"/>
          <w:sz w:val="24"/>
          <w:szCs w:val="24"/>
        </w:rPr>
        <w:t>9</w:t>
      </w:r>
    </w:p>
    <w:p w:rsidR="00B73F56" w:rsidRDefault="00B73F56">
      <w:pPr>
        <w:spacing w:after="0"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B73F56" w:rsidRDefault="00433591">
      <w:pPr>
        <w:spacing w:after="0"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bookmarkStart w:id="0" w:name="_gjdgxs" w:colFirst="0" w:colLast="0"/>
      <w:bookmarkEnd w:id="0"/>
      <w:r>
        <w:rPr>
          <w:rFonts w:ascii="Arial Narrow" w:eastAsia="Arial Narrow" w:hAnsi="Arial Narrow" w:cs="Arial Narrow"/>
          <w:b/>
          <w:sz w:val="24"/>
          <w:szCs w:val="24"/>
        </w:rPr>
        <w:t>RECOMENDACIONES</w:t>
      </w:r>
    </w:p>
    <w:p w:rsidR="00B73F56" w:rsidRDefault="00B73F56">
      <w:pPr>
        <w:spacing w:after="0"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B73F56" w:rsidRDefault="00433591">
      <w:pPr>
        <w:tabs>
          <w:tab w:val="left" w:pos="8189"/>
          <w:tab w:val="right" w:pos="9960"/>
        </w:tabs>
        <w:spacing w:after="0" w:line="360" w:lineRule="auto"/>
        <w:jc w:val="both"/>
        <w:rPr>
          <w:rFonts w:ascii="Arial Narrow" w:eastAsia="Arial Narrow" w:hAnsi="Arial Narrow" w:cs="Arial Narrow"/>
          <w:i/>
          <w:sz w:val="24"/>
          <w:szCs w:val="24"/>
        </w:rPr>
      </w:pPr>
      <w:r>
        <w:rPr>
          <w:rFonts w:ascii="Arial Narrow" w:eastAsia="Arial Narrow" w:hAnsi="Arial Narrow" w:cs="Arial Narrow"/>
          <w:i/>
          <w:sz w:val="24"/>
          <w:szCs w:val="24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Este proceso está programado para </w:t>
      </w:r>
      <w:r w:rsidR="004467AA">
        <w:rPr>
          <w:rFonts w:ascii="Arial Narrow" w:eastAsia="Arial Narrow" w:hAnsi="Arial Narrow" w:cs="Arial Narrow"/>
          <w:i/>
          <w:sz w:val="24"/>
          <w:szCs w:val="24"/>
        </w:rPr>
        <w:t>la primera semana del segundo periodo académico</w:t>
      </w:r>
      <w:r>
        <w:rPr>
          <w:rFonts w:ascii="Arial Narrow" w:eastAsia="Arial Narrow" w:hAnsi="Arial Narrow" w:cs="Arial Narrow"/>
          <w:i/>
          <w:sz w:val="24"/>
          <w:szCs w:val="24"/>
        </w:rPr>
        <w:t>. El estudiante debe consultar los referentes bibliográficos citados por el docente en cada asignatura y entregar los productos del periodo que dan cuenta de las competencias adquiridas por medio de trabajos prácticos y escritos con las normas APA.</w:t>
      </w:r>
    </w:p>
    <w:p w:rsidR="00B73F56" w:rsidRDefault="00B73F56">
      <w:pPr>
        <w:tabs>
          <w:tab w:val="left" w:pos="8189"/>
          <w:tab w:val="right" w:pos="9960"/>
        </w:tabs>
        <w:spacing w:after="0" w:line="36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B73F56" w:rsidRDefault="00433591">
      <w:pPr>
        <w:numPr>
          <w:ilvl w:val="0"/>
          <w:numId w:val="1"/>
        </w:numPr>
        <w:spacing w:after="0"/>
        <w:ind w:left="0" w:hanging="360"/>
        <w:contextualSpacing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Pregunta Problematizadora:</w:t>
      </w:r>
    </w:p>
    <w:p w:rsidR="00B73F56" w:rsidRDefault="00B73F56">
      <w:pPr>
        <w:spacing w:after="0"/>
        <w:rPr>
          <w:rFonts w:ascii="Arial Narrow" w:eastAsia="Arial Narrow" w:hAnsi="Arial Narrow" w:cs="Arial Narrow"/>
          <w:sz w:val="24"/>
          <w:szCs w:val="24"/>
        </w:rPr>
      </w:pPr>
    </w:p>
    <w:p w:rsidR="008B106E" w:rsidRDefault="00ED38EF">
      <w:pPr>
        <w:spacing w:after="0"/>
        <w:rPr>
          <w:rFonts w:ascii="Arial Narrow" w:eastAsia="Arial Narrow" w:hAnsi="Arial Narrow" w:cs="Arial Narrow"/>
          <w:color w:val="333333"/>
          <w:sz w:val="24"/>
          <w:szCs w:val="24"/>
        </w:rPr>
      </w:pPr>
      <w:r w:rsidRPr="00F06080">
        <w:rPr>
          <w:rFonts w:ascii="Arial Narrow" w:eastAsia="Arial Narrow" w:hAnsi="Arial Narrow" w:cs="Arial Narrow"/>
          <w:color w:val="333333"/>
          <w:sz w:val="24"/>
          <w:szCs w:val="24"/>
        </w:rPr>
        <w:t>¿</w:t>
      </w:r>
      <w:r w:rsidRPr="00ED38EF">
        <w:t>Cómo</w:t>
      </w:r>
      <w:r w:rsidRPr="00ED38EF">
        <w:rPr>
          <w:rFonts w:ascii="Arial Narrow" w:eastAsia="Arial Narrow" w:hAnsi="Arial Narrow" w:cs="Arial Narrow"/>
          <w:color w:val="333333"/>
          <w:sz w:val="24"/>
          <w:szCs w:val="24"/>
        </w:rPr>
        <w:t xml:space="preserve"> integrar y proyectar los conocimientos en  percusión Orff</w:t>
      </w:r>
      <w:r w:rsidR="00F06080" w:rsidRPr="00F06080">
        <w:rPr>
          <w:rFonts w:ascii="Arial Narrow" w:eastAsia="Arial Narrow" w:hAnsi="Arial Narrow" w:cs="Arial Narrow"/>
          <w:color w:val="333333"/>
          <w:sz w:val="24"/>
          <w:szCs w:val="24"/>
        </w:rPr>
        <w:t>?</w:t>
      </w:r>
    </w:p>
    <w:p w:rsidR="00F06080" w:rsidRDefault="00F06080">
      <w:pPr>
        <w:spacing w:after="0"/>
        <w:rPr>
          <w:rFonts w:ascii="Arial Narrow" w:eastAsia="Arial Narrow" w:hAnsi="Arial Narrow" w:cs="Arial Narrow"/>
          <w:sz w:val="24"/>
          <w:szCs w:val="24"/>
        </w:rPr>
      </w:pPr>
    </w:p>
    <w:p w:rsidR="00B73F56" w:rsidRDefault="00433591">
      <w:pPr>
        <w:numPr>
          <w:ilvl w:val="0"/>
          <w:numId w:val="1"/>
        </w:numPr>
        <w:spacing w:after="0"/>
        <w:ind w:left="0" w:hanging="360"/>
        <w:contextualSpacing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Meta de aprendizaje:</w:t>
      </w:r>
    </w:p>
    <w:p w:rsidR="00B73F56" w:rsidRDefault="00B73F56">
      <w:pPr>
        <w:spacing w:after="0"/>
        <w:rPr>
          <w:rFonts w:ascii="Arial Narrow" w:eastAsia="Arial Narrow" w:hAnsi="Arial Narrow" w:cs="Arial Narrow"/>
          <w:sz w:val="24"/>
          <w:szCs w:val="24"/>
        </w:rPr>
      </w:pPr>
    </w:p>
    <w:p w:rsidR="007E00E2" w:rsidRDefault="00ED38EF" w:rsidP="004467AA">
      <w:pPr>
        <w:spacing w:after="0"/>
        <w:ind w:left="360"/>
        <w:contextualSpacing/>
        <w:rPr>
          <w:rFonts w:ascii="Arial Narrow" w:eastAsia="Arial Narrow" w:hAnsi="Arial Narrow" w:cs="Arial Narrow"/>
          <w:sz w:val="24"/>
          <w:szCs w:val="24"/>
        </w:rPr>
      </w:pPr>
      <w:r w:rsidRPr="00ED38EF">
        <w:rPr>
          <w:rFonts w:ascii="Arial Narrow" w:eastAsia="Arial Narrow" w:hAnsi="Arial Narrow" w:cs="Arial Narrow"/>
          <w:sz w:val="24"/>
          <w:szCs w:val="24"/>
        </w:rPr>
        <w:t>Apropiar al estudiante de las experiencias musicales para reconocerse y valorarse con los otros y el entorno interpretando piezas elementales llevándolo a que reconozca su rol dentro de la agrupación musical.</w:t>
      </w:r>
    </w:p>
    <w:p w:rsidR="00ED38EF" w:rsidRDefault="00ED38EF" w:rsidP="004467AA">
      <w:pPr>
        <w:spacing w:after="0"/>
        <w:ind w:left="360"/>
        <w:contextualSpacing/>
        <w:rPr>
          <w:sz w:val="24"/>
          <w:szCs w:val="24"/>
        </w:rPr>
      </w:pPr>
    </w:p>
    <w:p w:rsidR="00B73F56" w:rsidRDefault="00433591">
      <w:pPr>
        <w:numPr>
          <w:ilvl w:val="0"/>
          <w:numId w:val="1"/>
        </w:numPr>
        <w:spacing w:after="0"/>
        <w:ind w:left="0" w:hanging="360"/>
        <w:contextualSpacing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Productos del periodo:</w:t>
      </w:r>
    </w:p>
    <w:p w:rsidR="00B73F56" w:rsidRDefault="00B73F56">
      <w:pPr>
        <w:spacing w:after="0"/>
        <w:rPr>
          <w:rFonts w:ascii="Arial Narrow" w:eastAsia="Arial Narrow" w:hAnsi="Arial Narrow" w:cs="Arial Narrow"/>
          <w:sz w:val="24"/>
          <w:szCs w:val="24"/>
        </w:rPr>
      </w:pPr>
    </w:p>
    <w:p w:rsidR="00B73F56" w:rsidRDefault="00E933A0">
      <w:pPr>
        <w:numPr>
          <w:ilvl w:val="0"/>
          <w:numId w:val="2"/>
        </w:numPr>
        <w:spacing w:after="0"/>
        <w:ind w:left="0" w:hanging="360"/>
        <w:contextualSpacing/>
        <w:rPr>
          <w:rFonts w:ascii="Arial Narrow" w:eastAsia="Arial Narrow" w:hAnsi="Arial Narrow" w:cs="Arial Narrow"/>
          <w:sz w:val="24"/>
          <w:szCs w:val="24"/>
        </w:rPr>
      </w:pPr>
      <w:bookmarkStart w:id="1" w:name="_30j0zll" w:colFirst="0" w:colLast="0"/>
      <w:bookmarkEnd w:id="1"/>
      <w:r>
        <w:rPr>
          <w:rFonts w:ascii="Arial Narrow" w:eastAsia="Arial Narrow" w:hAnsi="Arial Narrow" w:cs="Arial Narrow"/>
          <w:sz w:val="24"/>
          <w:szCs w:val="24"/>
        </w:rPr>
        <w:t>Componente conceptual, de lenguaje e investigación:</w:t>
      </w:r>
      <w:r w:rsidR="00433591">
        <w:rPr>
          <w:rFonts w:ascii="Arial Narrow" w:eastAsia="Arial Narrow" w:hAnsi="Arial Narrow" w:cs="Arial Narrow"/>
          <w:sz w:val="24"/>
          <w:szCs w:val="24"/>
        </w:rPr>
        <w:t xml:space="preserve"> </w:t>
      </w:r>
    </w:p>
    <w:p w:rsidR="00F207D9" w:rsidRDefault="00F207D9" w:rsidP="00F207D9">
      <w:pPr>
        <w:spacing w:after="0"/>
        <w:contextualSpacing/>
        <w:rPr>
          <w:rFonts w:ascii="Arial Narrow" w:eastAsia="Arial Narrow" w:hAnsi="Arial Narrow" w:cs="Arial Narrow"/>
          <w:sz w:val="24"/>
          <w:szCs w:val="24"/>
        </w:rPr>
      </w:pPr>
    </w:p>
    <w:p w:rsidR="00B73F56" w:rsidRDefault="00B73F56" w:rsidP="00E933A0">
      <w:pPr>
        <w:spacing w:after="0"/>
        <w:contextualSpacing/>
        <w:rPr>
          <w:sz w:val="24"/>
          <w:szCs w:val="24"/>
        </w:rPr>
      </w:pPr>
    </w:p>
    <w:p w:rsidR="00B73F56" w:rsidRDefault="00433591">
      <w:pPr>
        <w:numPr>
          <w:ilvl w:val="0"/>
          <w:numId w:val="3"/>
        </w:numPr>
        <w:spacing w:after="0"/>
        <w:ind w:left="0" w:hanging="360"/>
        <w:contextualSpacing/>
        <w:rPr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¿</w:t>
      </w:r>
      <w:r w:rsidR="00ED38EF">
        <w:rPr>
          <w:rFonts w:ascii="Arial Narrow" w:eastAsia="Arial Narrow" w:hAnsi="Arial Narrow" w:cs="Arial Narrow"/>
          <w:sz w:val="24"/>
          <w:szCs w:val="24"/>
        </w:rPr>
        <w:t>Ubique en el pentagrama la escala musical</w:t>
      </w:r>
      <w:r>
        <w:rPr>
          <w:rFonts w:ascii="Arial Narrow" w:eastAsia="Arial Narrow" w:hAnsi="Arial Narrow" w:cs="Arial Narrow"/>
          <w:sz w:val="24"/>
          <w:szCs w:val="24"/>
        </w:rPr>
        <w:t>?</w:t>
      </w:r>
    </w:p>
    <w:p w:rsidR="00B73F56" w:rsidRDefault="00ED38EF">
      <w:pPr>
        <w:numPr>
          <w:ilvl w:val="0"/>
          <w:numId w:val="3"/>
        </w:numPr>
        <w:spacing w:after="0"/>
        <w:ind w:left="0" w:hanging="360"/>
        <w:contextualSpacing/>
        <w:rPr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¿Qué podemos leer al principio del pentagrama</w:t>
      </w:r>
      <w:r w:rsidR="00433591">
        <w:rPr>
          <w:rFonts w:ascii="Arial Narrow" w:eastAsia="Arial Narrow" w:hAnsi="Arial Narrow" w:cs="Arial Narrow"/>
          <w:sz w:val="24"/>
          <w:szCs w:val="24"/>
        </w:rPr>
        <w:t>?</w:t>
      </w:r>
    </w:p>
    <w:p w:rsidR="00B73F56" w:rsidRDefault="008B106E">
      <w:pPr>
        <w:numPr>
          <w:ilvl w:val="0"/>
          <w:numId w:val="3"/>
        </w:numPr>
        <w:spacing w:after="0"/>
        <w:ind w:left="0" w:hanging="360"/>
        <w:contextualSpacing/>
        <w:rPr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¿</w:t>
      </w:r>
      <w:r w:rsidR="00ED38EF">
        <w:rPr>
          <w:rFonts w:ascii="Arial Narrow" w:eastAsia="Arial Narrow" w:hAnsi="Arial Narrow" w:cs="Arial Narrow"/>
          <w:sz w:val="24"/>
          <w:szCs w:val="24"/>
        </w:rPr>
        <w:t>Qué es un compás musical</w:t>
      </w:r>
      <w:r w:rsidR="007E00E2">
        <w:rPr>
          <w:rFonts w:ascii="Arial Narrow" w:eastAsia="Arial Narrow" w:hAnsi="Arial Narrow" w:cs="Arial Narrow"/>
          <w:sz w:val="24"/>
          <w:szCs w:val="24"/>
        </w:rPr>
        <w:t>?</w:t>
      </w:r>
    </w:p>
    <w:p w:rsidR="00B73F56" w:rsidRDefault="00B73F56">
      <w:pPr>
        <w:spacing w:after="0"/>
        <w:rPr>
          <w:rFonts w:ascii="Arial Narrow" w:eastAsia="Arial Narrow" w:hAnsi="Arial Narrow" w:cs="Arial Narrow"/>
          <w:sz w:val="24"/>
          <w:szCs w:val="24"/>
        </w:rPr>
      </w:pPr>
    </w:p>
    <w:p w:rsidR="00B73F56" w:rsidRDefault="00E933A0">
      <w:pPr>
        <w:numPr>
          <w:ilvl w:val="0"/>
          <w:numId w:val="2"/>
        </w:numPr>
        <w:spacing w:after="0"/>
        <w:ind w:left="0" w:hanging="360"/>
        <w:contextualSpacing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Componente práctico y de exposición de obra</w:t>
      </w:r>
      <w:r w:rsidR="00433591">
        <w:rPr>
          <w:rFonts w:ascii="Arial Narrow" w:eastAsia="Arial Narrow" w:hAnsi="Arial Narrow" w:cs="Arial Narrow"/>
          <w:sz w:val="24"/>
          <w:szCs w:val="24"/>
        </w:rPr>
        <w:t>:</w:t>
      </w:r>
    </w:p>
    <w:p w:rsidR="00B73F56" w:rsidRDefault="00B73F56">
      <w:pPr>
        <w:spacing w:after="0"/>
        <w:jc w:val="center"/>
        <w:rPr>
          <w:rFonts w:ascii="Arial Narrow" w:eastAsia="Arial Narrow" w:hAnsi="Arial Narrow" w:cs="Arial Narrow"/>
          <w:sz w:val="24"/>
          <w:szCs w:val="24"/>
        </w:rPr>
      </w:pPr>
    </w:p>
    <w:p w:rsidR="00B73F56" w:rsidRPr="00E933A0" w:rsidRDefault="00ED38EF" w:rsidP="00E933A0">
      <w:pPr>
        <w:pStyle w:val="Prrafodelista"/>
        <w:numPr>
          <w:ilvl w:val="0"/>
          <w:numId w:val="6"/>
        </w:numPr>
        <w:spacing w:after="0"/>
        <w:ind w:left="142" w:hanging="426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Interpretar en la flauta dulce un ejercicio dado</w:t>
      </w:r>
      <w:r w:rsidR="00E933A0" w:rsidRPr="00E933A0">
        <w:rPr>
          <w:rFonts w:ascii="Arial Narrow" w:eastAsia="Arial Narrow" w:hAnsi="Arial Narrow" w:cs="Arial Narrow"/>
          <w:sz w:val="24"/>
          <w:szCs w:val="24"/>
        </w:rPr>
        <w:t>.</w:t>
      </w:r>
    </w:p>
    <w:p w:rsidR="00E933A0" w:rsidRDefault="00E933A0">
      <w:pPr>
        <w:spacing w:after="0"/>
        <w:rPr>
          <w:rFonts w:ascii="Arial Narrow" w:eastAsia="Arial Narrow" w:hAnsi="Arial Narrow" w:cs="Arial Narrow"/>
          <w:sz w:val="24"/>
          <w:szCs w:val="24"/>
        </w:rPr>
      </w:pPr>
    </w:p>
    <w:p w:rsidR="00E933A0" w:rsidRPr="00E933A0" w:rsidRDefault="00ED38EF" w:rsidP="00E933A0">
      <w:pPr>
        <w:pStyle w:val="Prrafodelista"/>
        <w:numPr>
          <w:ilvl w:val="0"/>
          <w:numId w:val="6"/>
        </w:numPr>
        <w:spacing w:after="0"/>
        <w:ind w:left="142" w:hanging="426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Interpreta la canción </w:t>
      </w:r>
      <w:r w:rsidR="00637C01">
        <w:rPr>
          <w:rFonts w:ascii="Arial Narrow" w:eastAsia="Arial Narrow" w:hAnsi="Arial Narrow" w:cs="Arial Narrow"/>
          <w:sz w:val="24"/>
          <w:szCs w:val="24"/>
        </w:rPr>
        <w:t>“</w:t>
      </w:r>
      <w:r>
        <w:rPr>
          <w:rFonts w:ascii="Arial Narrow" w:eastAsia="Arial Narrow" w:hAnsi="Arial Narrow" w:cs="Arial Narrow"/>
          <w:sz w:val="24"/>
          <w:szCs w:val="24"/>
        </w:rPr>
        <w:t>La Semillita</w:t>
      </w:r>
      <w:r w:rsidR="00637C01">
        <w:rPr>
          <w:rFonts w:ascii="Arial Narrow" w:eastAsia="Arial Narrow" w:hAnsi="Arial Narrow" w:cs="Arial Narrow"/>
          <w:sz w:val="24"/>
          <w:szCs w:val="24"/>
        </w:rPr>
        <w:t>”</w:t>
      </w:r>
      <w:r>
        <w:rPr>
          <w:rFonts w:ascii="Arial Narrow" w:eastAsia="Arial Narrow" w:hAnsi="Arial Narrow" w:cs="Arial Narrow"/>
          <w:sz w:val="24"/>
          <w:szCs w:val="24"/>
        </w:rPr>
        <w:t xml:space="preserve"> con la flauta dulce y la voz</w:t>
      </w:r>
      <w:r w:rsidR="00E933A0" w:rsidRPr="00E933A0">
        <w:rPr>
          <w:rFonts w:ascii="Arial Narrow" w:eastAsia="Arial Narrow" w:hAnsi="Arial Narrow" w:cs="Arial Narrow"/>
          <w:sz w:val="24"/>
          <w:szCs w:val="24"/>
        </w:rPr>
        <w:t>.</w:t>
      </w:r>
    </w:p>
    <w:p w:rsidR="00B73F56" w:rsidRPr="00E933A0" w:rsidRDefault="00433591" w:rsidP="00154AC0">
      <w:pPr>
        <w:pStyle w:val="Prrafodelista"/>
        <w:numPr>
          <w:ilvl w:val="0"/>
          <w:numId w:val="1"/>
        </w:numPr>
        <w:spacing w:after="0"/>
        <w:ind w:left="-142" w:hanging="142"/>
        <w:rPr>
          <w:rFonts w:ascii="Arial Narrow" w:eastAsia="Arial Narrow" w:hAnsi="Arial Narrow" w:cs="Arial Narrow"/>
          <w:sz w:val="24"/>
          <w:szCs w:val="24"/>
        </w:rPr>
      </w:pPr>
      <w:r w:rsidRPr="00E933A0">
        <w:rPr>
          <w:rFonts w:ascii="Arial Narrow" w:eastAsia="Arial Narrow" w:hAnsi="Arial Narrow" w:cs="Arial Narrow"/>
          <w:sz w:val="24"/>
          <w:szCs w:val="24"/>
        </w:rPr>
        <w:t>Fuentes de Referencia:</w:t>
      </w:r>
      <w:bookmarkStart w:id="2" w:name="_GoBack"/>
      <w:bookmarkEnd w:id="2"/>
    </w:p>
    <w:p w:rsidR="00B73F56" w:rsidRDefault="00B73F56">
      <w:pPr>
        <w:spacing w:after="0" w:line="254" w:lineRule="auto"/>
        <w:rPr>
          <w:rFonts w:ascii="Arial Narrow" w:eastAsia="Arial Narrow" w:hAnsi="Arial Narrow" w:cs="Arial Narrow"/>
          <w:sz w:val="24"/>
          <w:szCs w:val="24"/>
        </w:rPr>
      </w:pPr>
    </w:p>
    <w:p w:rsidR="00212140" w:rsidRDefault="00637C01" w:rsidP="00212140">
      <w:pPr>
        <w:numPr>
          <w:ilvl w:val="0"/>
          <w:numId w:val="4"/>
        </w:numPr>
        <w:spacing w:after="0" w:line="254" w:lineRule="auto"/>
        <w:ind w:left="0" w:hanging="360"/>
        <w:contextualSpacing/>
        <w:rPr>
          <w:sz w:val="24"/>
          <w:szCs w:val="24"/>
        </w:rPr>
      </w:pPr>
      <w:hyperlink r:id="rId7" w:history="1">
        <w:r w:rsidR="00212140" w:rsidRPr="00BB6E4F">
          <w:rPr>
            <w:rStyle w:val="Hipervnculo"/>
            <w:rFonts w:ascii="Arial Narrow" w:eastAsia="Arial Narrow" w:hAnsi="Arial Narrow" w:cs="Arial Narrow"/>
            <w:sz w:val="24"/>
            <w:szCs w:val="24"/>
          </w:rPr>
          <w:t>http://www.musicalibre.com.co/</w:t>
        </w:r>
      </w:hyperlink>
    </w:p>
    <w:p w:rsidR="00212140" w:rsidRPr="00212140" w:rsidRDefault="00637C01" w:rsidP="00212140">
      <w:pPr>
        <w:numPr>
          <w:ilvl w:val="0"/>
          <w:numId w:val="4"/>
        </w:numPr>
        <w:spacing w:after="0" w:line="254" w:lineRule="auto"/>
        <w:ind w:left="0" w:hanging="360"/>
        <w:contextualSpacing/>
        <w:rPr>
          <w:sz w:val="24"/>
          <w:szCs w:val="24"/>
        </w:rPr>
      </w:pPr>
      <w:hyperlink r:id="rId8" w:history="1">
        <w:r w:rsidR="00212140" w:rsidRPr="00212140">
          <w:rPr>
            <w:rStyle w:val="Hipervnculo"/>
            <w:sz w:val="24"/>
            <w:szCs w:val="24"/>
          </w:rPr>
          <w:t>http://viajerosdelpentagrama.gov.co/</w:t>
        </w:r>
      </w:hyperlink>
    </w:p>
    <w:p w:rsidR="00B73F56" w:rsidRDefault="00B73F56">
      <w:pPr>
        <w:spacing w:after="0" w:line="254" w:lineRule="auto"/>
        <w:rPr>
          <w:rFonts w:ascii="Arial Narrow" w:eastAsia="Arial Narrow" w:hAnsi="Arial Narrow" w:cs="Arial Narrow"/>
          <w:sz w:val="24"/>
          <w:szCs w:val="24"/>
        </w:rPr>
      </w:pPr>
    </w:p>
    <w:sectPr w:rsidR="00B73F56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71BB2"/>
    <w:multiLevelType w:val="multilevel"/>
    <w:tmpl w:val="61626B20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" w15:restartNumberingAfterBreak="0">
    <w:nsid w:val="1FEB3210"/>
    <w:multiLevelType w:val="multilevel"/>
    <w:tmpl w:val="9D3ED6D2"/>
    <w:lvl w:ilvl="0">
      <w:start w:val="1"/>
      <w:numFmt w:val="lowerLetter"/>
      <w:lvlText w:val="%1)"/>
      <w:lvlJc w:val="left"/>
      <w:pPr>
        <w:ind w:left="1080" w:firstLine="720"/>
      </w:p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</w:rPr>
    </w:lvl>
  </w:abstractNum>
  <w:abstractNum w:abstractNumId="2" w15:restartNumberingAfterBreak="0">
    <w:nsid w:val="59845D72"/>
    <w:multiLevelType w:val="hybridMultilevel"/>
    <w:tmpl w:val="DBC840A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C117FB"/>
    <w:multiLevelType w:val="multilevel"/>
    <w:tmpl w:val="63B0D83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4" w15:restartNumberingAfterBreak="0">
    <w:nsid w:val="5EED7596"/>
    <w:multiLevelType w:val="multilevel"/>
    <w:tmpl w:val="844498E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5" w15:restartNumberingAfterBreak="0">
    <w:nsid w:val="78F06F4A"/>
    <w:multiLevelType w:val="multilevel"/>
    <w:tmpl w:val="7EDE9236"/>
    <w:lvl w:ilvl="0">
      <w:start w:val="1"/>
      <w:numFmt w:val="bullet"/>
      <w:lvlText w:val="●"/>
      <w:lvlJc w:val="left"/>
      <w:pPr>
        <w:ind w:left="1800" w:firstLine="144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520" w:firstLine="21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3240" w:firstLine="288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960" w:firstLine="36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680" w:firstLine="432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400" w:firstLine="504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6120" w:firstLine="57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840" w:firstLine="648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560" w:firstLine="7200"/>
      </w:pPr>
      <w:rPr>
        <w:rFonts w:ascii="Arial" w:eastAsia="Arial" w:hAnsi="Arial" w:cs="Arial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F56"/>
    <w:rsid w:val="00060FD5"/>
    <w:rsid w:val="00136920"/>
    <w:rsid w:val="00154AC0"/>
    <w:rsid w:val="001D580C"/>
    <w:rsid w:val="00212140"/>
    <w:rsid w:val="00397AF2"/>
    <w:rsid w:val="00433591"/>
    <w:rsid w:val="004467AA"/>
    <w:rsid w:val="0045778E"/>
    <w:rsid w:val="00521A64"/>
    <w:rsid w:val="00637C01"/>
    <w:rsid w:val="007A28D7"/>
    <w:rsid w:val="007E00E2"/>
    <w:rsid w:val="008B106E"/>
    <w:rsid w:val="0098142D"/>
    <w:rsid w:val="009D02D8"/>
    <w:rsid w:val="00B73F56"/>
    <w:rsid w:val="00CC0727"/>
    <w:rsid w:val="00E933A0"/>
    <w:rsid w:val="00ED38EF"/>
    <w:rsid w:val="00F06080"/>
    <w:rsid w:val="00F20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EA2E07-B8ED-463E-A5E4-691428A2B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es-CO" w:eastAsia="es-CO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1D580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21214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iajerosdelpentagrama.gov.co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musicalibre.com.co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DE1BA-1DEA-434A-812C-8EC6C0FF5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B.</dc:creator>
  <cp:lastModifiedBy>Edwin Bermudez</cp:lastModifiedBy>
  <cp:revision>2</cp:revision>
  <dcterms:created xsi:type="dcterms:W3CDTF">2019-10-22T22:35:00Z</dcterms:created>
  <dcterms:modified xsi:type="dcterms:W3CDTF">2019-10-22T22:35:00Z</dcterms:modified>
</cp:coreProperties>
</file>